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CAC18" w14:textId="77777777" w:rsidR="0082680D" w:rsidRPr="00D5178C" w:rsidRDefault="0082680D" w:rsidP="0082680D">
      <w:pPr>
        <w:spacing w:line="240" w:lineRule="atLeast"/>
        <w:jc w:val="center"/>
        <w:rPr>
          <w:rFonts w:ascii="Arial Narrow" w:hAnsi="Arial Narrow"/>
          <w:b/>
          <w:noProof/>
          <w:sz w:val="24"/>
          <w:szCs w:val="24"/>
          <w:lang w:val="tr-TR"/>
        </w:rPr>
      </w:pPr>
      <w:bookmarkStart w:id="0" w:name="_GoBack"/>
      <w:bookmarkEnd w:id="0"/>
    </w:p>
    <w:p w14:paraId="05C3565E" w14:textId="77777777" w:rsidR="00D5178C" w:rsidRPr="00D5178C" w:rsidRDefault="003D1B01" w:rsidP="0082680D">
      <w:pPr>
        <w:spacing w:line="240" w:lineRule="atLeast"/>
        <w:jc w:val="center"/>
        <w:rPr>
          <w:rFonts w:ascii="Arial Narrow" w:hAnsi="Arial Narrow"/>
          <w:b/>
          <w:noProof/>
          <w:sz w:val="24"/>
          <w:szCs w:val="24"/>
          <w:lang w:val="tr-TR"/>
        </w:rPr>
      </w:pPr>
      <w:r w:rsidRPr="00D5178C">
        <w:rPr>
          <w:rFonts w:ascii="Arial Narrow" w:hAnsi="Arial Narrow"/>
          <w:b/>
          <w:noProof/>
          <w:sz w:val="24"/>
          <w:szCs w:val="24"/>
          <w:lang w:val="tr-TR"/>
        </w:rPr>
        <w:t>YURT DIŞINDA YERLEŞİK VATANDAŞLAR MEVDUAT VE KATILIM SİSTEMİ (</w:t>
      </w:r>
      <w:r w:rsidR="00E12637" w:rsidRPr="00D5178C">
        <w:rPr>
          <w:rFonts w:ascii="Arial Narrow" w:hAnsi="Arial Narrow"/>
          <w:b/>
          <w:noProof/>
          <w:sz w:val="24"/>
          <w:szCs w:val="24"/>
          <w:lang w:val="tr-TR"/>
        </w:rPr>
        <w:t>YUVAM</w:t>
      </w:r>
      <w:r w:rsidRPr="00D5178C">
        <w:rPr>
          <w:rFonts w:ascii="Arial Narrow" w:hAnsi="Arial Narrow"/>
          <w:b/>
          <w:noProof/>
          <w:sz w:val="24"/>
          <w:szCs w:val="24"/>
          <w:lang w:val="tr-TR"/>
        </w:rPr>
        <w:t>)</w:t>
      </w:r>
      <w:r w:rsidR="00E12637" w:rsidRPr="00D5178C">
        <w:rPr>
          <w:rFonts w:ascii="Arial Narrow" w:hAnsi="Arial Narrow"/>
          <w:b/>
          <w:noProof/>
          <w:sz w:val="24"/>
          <w:szCs w:val="24"/>
          <w:lang w:val="tr-TR"/>
        </w:rPr>
        <w:t xml:space="preserve"> </w:t>
      </w:r>
    </w:p>
    <w:p w14:paraId="5462D8FA" w14:textId="324114AF" w:rsidR="0082680D" w:rsidRPr="00D5178C" w:rsidRDefault="0082680D" w:rsidP="0082680D">
      <w:pPr>
        <w:spacing w:line="240" w:lineRule="atLeast"/>
        <w:jc w:val="center"/>
        <w:rPr>
          <w:rFonts w:ascii="Arial Narrow" w:hAnsi="Arial Narrow"/>
          <w:b/>
          <w:noProof/>
          <w:sz w:val="24"/>
          <w:szCs w:val="24"/>
          <w:lang w:val="tr-TR"/>
        </w:rPr>
      </w:pPr>
      <w:r w:rsidRPr="00D5178C">
        <w:rPr>
          <w:rFonts w:ascii="Arial Narrow" w:hAnsi="Arial Narrow"/>
          <w:b/>
          <w:noProof/>
          <w:sz w:val="24"/>
          <w:szCs w:val="24"/>
          <w:lang w:val="tr-TR"/>
        </w:rPr>
        <w:t xml:space="preserve">TÜRK LİRASI VADELİ MEVDUAT HESABI </w:t>
      </w:r>
    </w:p>
    <w:p w14:paraId="6F2ADADD" w14:textId="77777777" w:rsidR="0082680D" w:rsidRPr="00D5178C" w:rsidRDefault="0082680D" w:rsidP="0082680D">
      <w:pPr>
        <w:spacing w:line="240" w:lineRule="atLeast"/>
        <w:jc w:val="center"/>
        <w:rPr>
          <w:rFonts w:ascii="Arial Narrow" w:hAnsi="Arial Narrow"/>
          <w:b/>
          <w:noProof/>
          <w:sz w:val="24"/>
          <w:szCs w:val="24"/>
          <w:lang w:val="tr-TR"/>
        </w:rPr>
      </w:pPr>
      <w:r w:rsidRPr="00D5178C">
        <w:rPr>
          <w:rFonts w:ascii="Arial Narrow" w:hAnsi="Arial Narrow"/>
          <w:b/>
          <w:noProof/>
          <w:sz w:val="24"/>
          <w:szCs w:val="24"/>
          <w:lang w:val="tr-TR"/>
        </w:rPr>
        <w:t>EK SÖZLEŞMESİ</w:t>
      </w:r>
    </w:p>
    <w:p w14:paraId="5A1B4DA4" w14:textId="77777777" w:rsidR="0082680D" w:rsidRPr="00D5178C" w:rsidRDefault="0082680D" w:rsidP="0082680D">
      <w:pPr>
        <w:spacing w:line="240" w:lineRule="atLeast"/>
        <w:jc w:val="center"/>
        <w:rPr>
          <w:rFonts w:ascii="Arial Narrow" w:hAnsi="Arial Narrow"/>
          <w:noProof/>
          <w:sz w:val="24"/>
          <w:szCs w:val="24"/>
          <w:lang w:val="tr-TR"/>
        </w:rPr>
      </w:pPr>
    </w:p>
    <w:p w14:paraId="647E6212" w14:textId="77777777" w:rsidR="0082680D" w:rsidRPr="00D5178C" w:rsidRDefault="0082680D" w:rsidP="0082680D">
      <w:pPr>
        <w:pStyle w:val="ListParagraph"/>
        <w:numPr>
          <w:ilvl w:val="0"/>
          <w:numId w:val="1"/>
        </w:numPr>
        <w:spacing w:after="160" w:line="259" w:lineRule="auto"/>
        <w:ind w:left="709" w:hanging="709"/>
        <w:rPr>
          <w:rFonts w:ascii="Arial Narrow" w:hAnsi="Arial Narrow"/>
          <w:b/>
          <w:noProof/>
          <w:sz w:val="24"/>
          <w:szCs w:val="24"/>
          <w:lang w:val="tr-TR"/>
        </w:rPr>
      </w:pPr>
      <w:r w:rsidRPr="00D5178C">
        <w:rPr>
          <w:rFonts w:ascii="Arial Narrow" w:hAnsi="Arial Narrow"/>
          <w:b/>
          <w:noProof/>
          <w:sz w:val="24"/>
          <w:szCs w:val="24"/>
          <w:lang w:val="tr-TR"/>
        </w:rPr>
        <w:t xml:space="preserve">Taraflar ve Sözleşme Bilgileri </w:t>
      </w:r>
    </w:p>
    <w:p w14:paraId="5F85300B" w14:textId="0BF0C848" w:rsidR="0082680D" w:rsidRPr="00D5178C" w:rsidRDefault="0082680D" w:rsidP="0082680D">
      <w:pPr>
        <w:pStyle w:val="ListParagraph"/>
        <w:tabs>
          <w:tab w:val="num" w:pos="1068"/>
        </w:tabs>
        <w:spacing w:line="240" w:lineRule="atLeast"/>
        <w:ind w:left="709"/>
        <w:jc w:val="both"/>
        <w:rPr>
          <w:rFonts w:ascii="Arial Narrow" w:hAnsi="Arial Narrow"/>
          <w:noProof/>
          <w:sz w:val="24"/>
          <w:szCs w:val="24"/>
          <w:lang w:val="tr-TR"/>
        </w:rPr>
      </w:pPr>
      <w:r w:rsidRPr="00D5178C">
        <w:rPr>
          <w:rFonts w:ascii="Arial Narrow" w:hAnsi="Arial Narrow"/>
          <w:noProof/>
          <w:sz w:val="24"/>
          <w:szCs w:val="24"/>
          <w:lang w:val="tr-TR"/>
        </w:rPr>
        <w:t xml:space="preserve">İşbu </w:t>
      </w:r>
      <w:r w:rsidR="008A067F" w:rsidRPr="00D5178C">
        <w:rPr>
          <w:rFonts w:ascii="Arial Narrow" w:hAnsi="Arial Narrow"/>
          <w:noProof/>
          <w:sz w:val="24"/>
          <w:szCs w:val="24"/>
          <w:lang w:val="tr-TR"/>
        </w:rPr>
        <w:t xml:space="preserve">Yuvam </w:t>
      </w:r>
      <w:r w:rsidRPr="00D5178C">
        <w:rPr>
          <w:rFonts w:ascii="Arial Narrow" w:hAnsi="Arial Narrow"/>
          <w:noProof/>
          <w:sz w:val="24"/>
          <w:szCs w:val="24"/>
          <w:lang w:val="tr-TR"/>
        </w:rPr>
        <w:t>Türk Lirası Vadeli Mevduat Hesabı Ek Sözleşmesi (“Sözleşme”)</w:t>
      </w:r>
      <w:r w:rsidR="00642366" w:rsidRPr="00D5178C">
        <w:rPr>
          <w:rFonts w:ascii="Arial Narrow" w:hAnsi="Arial Narrow"/>
          <w:noProof/>
          <w:sz w:val="24"/>
          <w:szCs w:val="24"/>
          <w:lang w:val="tr-TR"/>
        </w:rPr>
        <w:t xml:space="preserve"> ile</w:t>
      </w:r>
      <w:r w:rsidRPr="00D5178C">
        <w:rPr>
          <w:rFonts w:ascii="Arial Narrow" w:hAnsi="Arial Narrow"/>
          <w:noProof/>
          <w:sz w:val="24"/>
          <w:szCs w:val="24"/>
          <w:lang w:val="tr-TR"/>
        </w:rPr>
        <w:t xml:space="preserve">, bu Sözleşme’de bilgileri yer alan Burgan Bank A.Ş. (“Banka”) ve </w:t>
      </w:r>
      <w:r w:rsidR="008A067F" w:rsidRPr="00D5178C">
        <w:rPr>
          <w:rFonts w:ascii="Arial Narrow" w:hAnsi="Arial Narrow"/>
          <w:noProof/>
          <w:sz w:val="24"/>
          <w:szCs w:val="24"/>
          <w:lang w:val="tr-TR"/>
        </w:rPr>
        <w:t>2022/7 sayılı Yurt Dışında Yerleşik Vatandaşlar Mevduat ve Katılım Sistemi (YUV</w:t>
      </w:r>
      <w:r w:rsidR="00B76C17" w:rsidRPr="00D5178C">
        <w:rPr>
          <w:rFonts w:ascii="Arial Narrow" w:hAnsi="Arial Narrow"/>
          <w:noProof/>
          <w:sz w:val="24"/>
          <w:szCs w:val="24"/>
          <w:lang w:val="tr-TR"/>
        </w:rPr>
        <w:t>AM) Hesapları Hakkında Tebliğe</w:t>
      </w:r>
      <w:r w:rsidR="003D1B01" w:rsidRPr="00D5178C">
        <w:rPr>
          <w:rFonts w:ascii="Arial Narrow" w:hAnsi="Arial Narrow"/>
          <w:noProof/>
          <w:sz w:val="24"/>
          <w:szCs w:val="24"/>
          <w:lang w:val="tr-TR"/>
        </w:rPr>
        <w:t xml:space="preserve"> (“Tebliğ”)</w:t>
      </w:r>
      <w:r w:rsidR="00B76C17" w:rsidRPr="00D5178C">
        <w:rPr>
          <w:rFonts w:ascii="Arial Narrow" w:hAnsi="Arial Narrow"/>
          <w:noProof/>
          <w:sz w:val="24"/>
          <w:szCs w:val="24"/>
          <w:lang w:val="tr-TR"/>
        </w:rPr>
        <w:t xml:space="preserve"> </w:t>
      </w:r>
      <w:r w:rsidRPr="00D5178C">
        <w:rPr>
          <w:rFonts w:ascii="Arial Narrow" w:hAnsi="Arial Narrow"/>
          <w:noProof/>
          <w:sz w:val="24"/>
          <w:szCs w:val="24"/>
          <w:lang w:val="tr-TR"/>
        </w:rPr>
        <w:t xml:space="preserve">ve </w:t>
      </w:r>
      <w:r w:rsidR="003D1B01" w:rsidRPr="00D5178C">
        <w:rPr>
          <w:rFonts w:ascii="Arial Narrow" w:hAnsi="Arial Narrow"/>
          <w:noProof/>
          <w:sz w:val="24"/>
          <w:szCs w:val="24"/>
          <w:lang w:val="tr-TR"/>
        </w:rPr>
        <w:t xml:space="preserve">Yurt Dışında Yerleşik Vatandaşlar Mevduat ve Katılım Sistemi (YUVAM) Hesapları Hakkında Tebliğe </w:t>
      </w:r>
      <w:r w:rsidRPr="00D5178C">
        <w:rPr>
          <w:rFonts w:ascii="Arial Narrow" w:hAnsi="Arial Narrow"/>
          <w:noProof/>
          <w:sz w:val="24"/>
          <w:szCs w:val="24"/>
          <w:lang w:val="tr-TR"/>
        </w:rPr>
        <w:t xml:space="preserve">İlişkin Uygulama Talimatı (“Uygulama Talimatı”) </w:t>
      </w:r>
      <w:r w:rsidR="00642366" w:rsidRPr="00D5178C">
        <w:rPr>
          <w:rFonts w:ascii="Arial Narrow" w:hAnsi="Arial Narrow"/>
          <w:noProof/>
          <w:sz w:val="24"/>
          <w:szCs w:val="24"/>
          <w:lang w:val="tr-TR"/>
        </w:rPr>
        <w:t xml:space="preserve">kapsamındaki </w:t>
      </w:r>
      <w:r w:rsidR="00B76C17" w:rsidRPr="00D5178C">
        <w:rPr>
          <w:rFonts w:ascii="Arial Narrow" w:hAnsi="Arial Narrow"/>
          <w:noProof/>
          <w:sz w:val="24"/>
          <w:szCs w:val="24"/>
          <w:lang w:val="tr-TR"/>
        </w:rPr>
        <w:t>yurt dışında yerleşik kişiler ile bu kişilerin sermayedar olduğu, yabancı bir ülkede o ülkenin kanunlarına göre kurulan ve yasal yerleşim yeri yurt dışında olan,</w:t>
      </w:r>
      <w:r w:rsidR="003157EC" w:rsidRPr="00D5178C">
        <w:rPr>
          <w:rFonts w:ascii="Arial Narrow" w:hAnsi="Arial Narrow"/>
          <w:noProof/>
          <w:sz w:val="24"/>
          <w:szCs w:val="24"/>
          <w:lang w:val="tr-TR"/>
        </w:rPr>
        <w:t xml:space="preserve"> Türkiye Cumhuriyet</w:t>
      </w:r>
      <w:r w:rsidR="00B76C17" w:rsidRPr="00D5178C">
        <w:rPr>
          <w:rFonts w:ascii="Arial Narrow" w:hAnsi="Arial Narrow"/>
          <w:noProof/>
          <w:sz w:val="24"/>
          <w:szCs w:val="24"/>
          <w:lang w:val="tr-TR"/>
        </w:rPr>
        <w:t xml:space="preserve"> Merkez Bankasınca belirlenen mali kuruluşlar ile bankalar dışındaki şirketlerin bankalardaki döviz tevdiat hesapları</w:t>
      </w:r>
      <w:r w:rsidR="00642366" w:rsidRPr="00D5178C">
        <w:rPr>
          <w:rFonts w:ascii="Arial Narrow" w:hAnsi="Arial Narrow"/>
          <w:noProof/>
          <w:sz w:val="24"/>
          <w:szCs w:val="24"/>
          <w:lang w:val="tr-TR"/>
        </w:rPr>
        <w:t>nın</w:t>
      </w:r>
      <w:r w:rsidR="00B76C17" w:rsidRPr="00D5178C">
        <w:rPr>
          <w:rFonts w:ascii="Arial Narrow" w:hAnsi="Arial Narrow"/>
          <w:noProof/>
          <w:sz w:val="24"/>
          <w:szCs w:val="24"/>
          <w:lang w:val="tr-TR"/>
        </w:rPr>
        <w:t xml:space="preserve"> Türk </w:t>
      </w:r>
      <w:r w:rsidR="001A6655" w:rsidRPr="00D5178C">
        <w:rPr>
          <w:rFonts w:ascii="Arial Narrow" w:hAnsi="Arial Narrow"/>
          <w:noProof/>
          <w:sz w:val="24"/>
          <w:szCs w:val="24"/>
          <w:lang w:val="tr-TR"/>
        </w:rPr>
        <w:t>L</w:t>
      </w:r>
      <w:r w:rsidR="00B76C17" w:rsidRPr="00D5178C">
        <w:rPr>
          <w:rFonts w:ascii="Arial Narrow" w:hAnsi="Arial Narrow"/>
          <w:noProof/>
          <w:sz w:val="24"/>
          <w:szCs w:val="24"/>
          <w:lang w:val="tr-TR"/>
        </w:rPr>
        <w:t xml:space="preserve">irası cinsinden </w:t>
      </w:r>
      <w:r w:rsidR="00642366" w:rsidRPr="00D5178C">
        <w:rPr>
          <w:rFonts w:ascii="Arial Narrow" w:hAnsi="Arial Narrow"/>
          <w:noProof/>
          <w:sz w:val="24"/>
          <w:szCs w:val="24"/>
          <w:lang w:val="tr-TR"/>
        </w:rPr>
        <w:t xml:space="preserve">nemalandırılması amacıyla </w:t>
      </w:r>
      <w:r w:rsidRPr="00D5178C">
        <w:rPr>
          <w:rFonts w:ascii="Arial Narrow" w:hAnsi="Arial Narrow"/>
          <w:noProof/>
          <w:sz w:val="24"/>
          <w:szCs w:val="24"/>
          <w:lang w:val="tr-TR"/>
        </w:rPr>
        <w:t>aşağıda yer alan hükümler ve esaslar kapsamında akdedilmiştir. Bu Sözleşme Müşteri ve Banka arasında akdedilen Burgan Bank A.Ş. Bankacılık Hizmetleri Sözleşmesi’nin eki ve ayrılmaz bir parçası olup, yalnızca bu Sözleşmede belirlenen esaslar uyarınca dövizden Türk Lirası’na  dönüşümü yapılan vadeli mevduat hesaplarına (“Hesap”) uygulanacaktır. İşbu Sözleşmede hüküm bulunmayan hallerde Burgan Bank A.Ş. Bankacılık Hizmetleri Sözleşmesi hükümleri uygulanır.</w:t>
      </w:r>
    </w:p>
    <w:p w14:paraId="1390F83B" w14:textId="77777777" w:rsidR="0082680D" w:rsidRPr="00D5178C" w:rsidRDefault="0082680D" w:rsidP="0082680D">
      <w:pPr>
        <w:pStyle w:val="ListParagraph"/>
        <w:tabs>
          <w:tab w:val="num" w:pos="1068"/>
        </w:tabs>
        <w:spacing w:line="240" w:lineRule="atLeast"/>
        <w:ind w:left="709"/>
        <w:jc w:val="both"/>
        <w:rPr>
          <w:rFonts w:ascii="Arial Narrow" w:hAnsi="Arial Narrow"/>
          <w:noProof/>
          <w:lang w:val="tr-TR"/>
        </w:rPr>
      </w:pPr>
    </w:p>
    <w:p w14:paraId="3B8FA7EE" w14:textId="77777777" w:rsidR="0082680D" w:rsidRPr="00D5178C" w:rsidRDefault="0082680D" w:rsidP="0082680D">
      <w:pPr>
        <w:pStyle w:val="ListParagraph"/>
        <w:numPr>
          <w:ilvl w:val="0"/>
          <w:numId w:val="1"/>
        </w:numPr>
        <w:spacing w:line="240" w:lineRule="atLeast"/>
        <w:ind w:left="709" w:hanging="709"/>
        <w:jc w:val="both"/>
        <w:rPr>
          <w:rFonts w:ascii="Arial Narrow" w:hAnsi="Arial Narrow"/>
          <w:noProof/>
          <w:sz w:val="24"/>
          <w:szCs w:val="24"/>
          <w:lang w:val="tr-TR"/>
        </w:rPr>
      </w:pPr>
      <w:r w:rsidRPr="00D5178C">
        <w:rPr>
          <w:rFonts w:ascii="Arial Narrow" w:hAnsi="Arial Narrow"/>
          <w:b/>
          <w:noProof/>
          <w:sz w:val="24"/>
          <w:szCs w:val="24"/>
          <w:lang w:val="tr-TR"/>
        </w:rPr>
        <w:t>Tanımlar</w:t>
      </w:r>
    </w:p>
    <w:p w14:paraId="112A2DA8" w14:textId="77777777" w:rsidR="0082680D" w:rsidRPr="00D5178C" w:rsidRDefault="0082680D" w:rsidP="0082680D">
      <w:pPr>
        <w:pStyle w:val="ListParagraph"/>
        <w:spacing w:line="240" w:lineRule="atLeast"/>
        <w:ind w:left="426" w:firstLine="283"/>
        <w:jc w:val="both"/>
        <w:rPr>
          <w:rFonts w:ascii="Arial Narrow" w:hAnsi="Arial Narrow"/>
          <w:noProof/>
          <w:sz w:val="24"/>
          <w:szCs w:val="24"/>
          <w:lang w:val="tr-TR"/>
        </w:rPr>
      </w:pPr>
      <w:r w:rsidRPr="00D5178C">
        <w:rPr>
          <w:rFonts w:ascii="Arial Narrow" w:hAnsi="Arial Narrow"/>
          <w:noProof/>
          <w:sz w:val="24"/>
          <w:szCs w:val="24"/>
          <w:lang w:val="tr-TR"/>
        </w:rPr>
        <w:t>Bu Sözleşmede;</w:t>
      </w:r>
    </w:p>
    <w:p w14:paraId="1A26317E" w14:textId="77777777" w:rsidR="0082680D" w:rsidRPr="00D5178C" w:rsidRDefault="0082680D" w:rsidP="0082680D">
      <w:pPr>
        <w:pStyle w:val="ListParagraph"/>
        <w:spacing w:line="240" w:lineRule="atLeast"/>
        <w:ind w:left="709"/>
        <w:jc w:val="both"/>
        <w:rPr>
          <w:rFonts w:ascii="Arial Narrow" w:hAnsi="Arial Narrow"/>
          <w:noProof/>
          <w:sz w:val="24"/>
          <w:szCs w:val="24"/>
          <w:lang w:val="tr-TR"/>
        </w:rPr>
      </w:pPr>
      <w:r w:rsidRPr="00D5178C">
        <w:rPr>
          <w:rFonts w:ascii="Arial Narrow" w:hAnsi="Arial Narrow"/>
          <w:noProof/>
          <w:sz w:val="24"/>
          <w:szCs w:val="24"/>
          <w:lang w:val="tr-TR"/>
        </w:rPr>
        <w:t>TCMB: Türkiye Cumhuriyet Merkez Bankasını,</w:t>
      </w:r>
    </w:p>
    <w:p w14:paraId="46456FBC" w14:textId="3C0F2C51" w:rsidR="0082680D" w:rsidRPr="00D5178C" w:rsidRDefault="0082680D" w:rsidP="0082680D">
      <w:pPr>
        <w:pStyle w:val="ListParagraph"/>
        <w:spacing w:line="240" w:lineRule="atLeast"/>
        <w:ind w:left="709"/>
        <w:jc w:val="both"/>
        <w:rPr>
          <w:rFonts w:ascii="Arial Narrow" w:hAnsi="Arial Narrow"/>
          <w:noProof/>
          <w:sz w:val="24"/>
          <w:szCs w:val="24"/>
          <w:lang w:val="tr-TR"/>
        </w:rPr>
      </w:pPr>
      <w:r w:rsidRPr="00D5178C">
        <w:rPr>
          <w:rFonts w:ascii="Arial Narrow" w:hAnsi="Arial Narrow"/>
          <w:noProof/>
          <w:sz w:val="24"/>
          <w:szCs w:val="24"/>
          <w:lang w:val="tr-TR"/>
        </w:rPr>
        <w:t xml:space="preserve">Hesap: Banka nezdindeki … cinsinden yabancı para döviz tevdiat hesabınızın bu Sözleşme çerçevesinde Türk Lirası’na çevrilen tutarların aktarılacağı </w:t>
      </w:r>
      <w:r w:rsidR="00344505" w:rsidRPr="00D5178C">
        <w:rPr>
          <w:rFonts w:ascii="Arial Narrow" w:hAnsi="Arial Narrow"/>
          <w:noProof/>
          <w:sz w:val="24"/>
          <w:szCs w:val="24"/>
          <w:lang w:val="tr-TR"/>
        </w:rPr>
        <w:t xml:space="preserve">Yurt Dışında Yerleşik Vatandaşlar Mevduat ve Katılım Sistemi (YUVAM) </w:t>
      </w:r>
      <w:r w:rsidR="003935C4" w:rsidRPr="00D5178C">
        <w:rPr>
          <w:rFonts w:ascii="Arial Narrow" w:hAnsi="Arial Narrow"/>
          <w:noProof/>
          <w:sz w:val="24"/>
          <w:szCs w:val="24"/>
          <w:lang w:val="tr-TR"/>
        </w:rPr>
        <w:t>V</w:t>
      </w:r>
      <w:r w:rsidRPr="00D5178C">
        <w:rPr>
          <w:rFonts w:ascii="Arial Narrow" w:hAnsi="Arial Narrow"/>
          <w:noProof/>
          <w:sz w:val="24"/>
          <w:szCs w:val="24"/>
          <w:lang w:val="tr-TR"/>
        </w:rPr>
        <w:t xml:space="preserve">adeli </w:t>
      </w:r>
      <w:r w:rsidR="003935C4" w:rsidRPr="00D5178C">
        <w:rPr>
          <w:rFonts w:ascii="Arial Narrow" w:hAnsi="Arial Narrow"/>
          <w:noProof/>
          <w:sz w:val="24"/>
          <w:szCs w:val="24"/>
          <w:lang w:val="tr-TR"/>
        </w:rPr>
        <w:t>M</w:t>
      </w:r>
      <w:r w:rsidRPr="00D5178C">
        <w:rPr>
          <w:rFonts w:ascii="Arial Narrow" w:hAnsi="Arial Narrow"/>
          <w:noProof/>
          <w:sz w:val="24"/>
          <w:szCs w:val="24"/>
          <w:lang w:val="tr-TR"/>
        </w:rPr>
        <w:t xml:space="preserve">evduat </w:t>
      </w:r>
      <w:r w:rsidR="003935C4" w:rsidRPr="00D5178C">
        <w:rPr>
          <w:rFonts w:ascii="Arial Narrow" w:hAnsi="Arial Narrow"/>
          <w:noProof/>
          <w:sz w:val="24"/>
          <w:szCs w:val="24"/>
          <w:lang w:val="tr-TR"/>
        </w:rPr>
        <w:t>H</w:t>
      </w:r>
      <w:r w:rsidRPr="00D5178C">
        <w:rPr>
          <w:rFonts w:ascii="Arial Narrow" w:hAnsi="Arial Narrow"/>
          <w:noProof/>
          <w:sz w:val="24"/>
          <w:szCs w:val="24"/>
          <w:lang w:val="tr-TR"/>
        </w:rPr>
        <w:t>esabı</w:t>
      </w:r>
      <w:r w:rsidR="003935C4" w:rsidRPr="00D5178C">
        <w:rPr>
          <w:rFonts w:ascii="Arial Narrow" w:hAnsi="Arial Narrow"/>
          <w:noProof/>
          <w:sz w:val="24"/>
          <w:szCs w:val="24"/>
          <w:lang w:val="tr-TR"/>
        </w:rPr>
        <w:t>’</w:t>
      </w:r>
      <w:r w:rsidRPr="00D5178C">
        <w:rPr>
          <w:rFonts w:ascii="Arial Narrow" w:hAnsi="Arial Narrow"/>
          <w:noProof/>
          <w:sz w:val="24"/>
          <w:szCs w:val="24"/>
          <w:lang w:val="tr-TR"/>
        </w:rPr>
        <w:t>nı,</w:t>
      </w:r>
    </w:p>
    <w:p w14:paraId="0F57523E" w14:textId="2826BC99" w:rsidR="00B76C17" w:rsidRPr="00D5178C" w:rsidRDefault="00B76C17" w:rsidP="0082680D">
      <w:pPr>
        <w:pStyle w:val="ListParagraph"/>
        <w:spacing w:line="240" w:lineRule="atLeast"/>
        <w:ind w:left="709"/>
        <w:jc w:val="both"/>
        <w:rPr>
          <w:rFonts w:ascii="Arial Narrow" w:hAnsi="Arial Narrow"/>
          <w:noProof/>
          <w:sz w:val="24"/>
          <w:szCs w:val="24"/>
          <w:lang w:val="tr-TR"/>
        </w:rPr>
      </w:pPr>
      <w:r w:rsidRPr="00D5178C">
        <w:rPr>
          <w:rFonts w:ascii="Arial Narrow" w:hAnsi="Arial Narrow"/>
          <w:noProof/>
          <w:sz w:val="24"/>
          <w:szCs w:val="24"/>
          <w:lang w:val="tr-TR"/>
        </w:rPr>
        <w:t>Yurt dışında yerleşik kişiler: Yurt dışında oturma veya çalışma izni ya da hakkı bulunan veya adres kayıt sisteminde yerleşim yeri bilgisi olarak yurt dışı adresi kayıtlı olan Türkiye Cumhuriyeti vatandaşı gerçek kişiler, 29/5/2009 tarihli ve 5901 sayılı Türk Vatandaşlığı Kanununun 28 inci maddesi uyarınca Mavi Kart verilenler ile bankalarda hesap açma şartlarını taşıyan yabancı uyruklu gerçek ve tüzel kişileri,</w:t>
      </w:r>
    </w:p>
    <w:p w14:paraId="70DC6BA4" w14:textId="54F51C16" w:rsidR="0082680D" w:rsidRPr="00D5178C" w:rsidRDefault="0082680D" w:rsidP="0082680D">
      <w:pPr>
        <w:pStyle w:val="ListParagraph"/>
        <w:spacing w:line="240" w:lineRule="atLeast"/>
        <w:ind w:left="709"/>
        <w:jc w:val="both"/>
        <w:rPr>
          <w:rFonts w:ascii="Arial Narrow" w:hAnsi="Arial Narrow"/>
          <w:noProof/>
          <w:sz w:val="24"/>
          <w:szCs w:val="24"/>
          <w:lang w:val="tr-TR"/>
        </w:rPr>
      </w:pPr>
      <w:r w:rsidRPr="00D5178C">
        <w:rPr>
          <w:rFonts w:ascii="Arial Narrow" w:hAnsi="Arial Narrow"/>
          <w:noProof/>
          <w:sz w:val="24"/>
          <w:szCs w:val="24"/>
          <w:lang w:val="tr-TR"/>
        </w:rPr>
        <w:t>Dönüşüm Kuru: TCMB tarafından saat 10:00, 11:00, 12:00, 13:00, 14:00 ve 15:00’de ilan edilen ve döviz tevdiat hesaplarında bulunan dövizin Türk Lirasına çevrildiği saat itibarıyla en son açıklanmış olan döviz alış kurunu,</w:t>
      </w:r>
    </w:p>
    <w:p w14:paraId="531A6571" w14:textId="62CDDCF6" w:rsidR="0082680D" w:rsidRPr="00D5178C" w:rsidRDefault="0082680D" w:rsidP="0082680D">
      <w:pPr>
        <w:pStyle w:val="ListParagraph"/>
        <w:spacing w:line="240" w:lineRule="atLeast"/>
        <w:ind w:left="709"/>
        <w:jc w:val="both"/>
        <w:rPr>
          <w:rFonts w:ascii="Arial Narrow" w:hAnsi="Arial Narrow"/>
          <w:noProof/>
          <w:sz w:val="24"/>
          <w:szCs w:val="24"/>
          <w:lang w:val="tr-TR"/>
        </w:rPr>
      </w:pPr>
      <w:r w:rsidRPr="00D5178C">
        <w:rPr>
          <w:rFonts w:ascii="Arial Narrow" w:hAnsi="Arial Narrow"/>
          <w:noProof/>
          <w:sz w:val="24"/>
          <w:szCs w:val="24"/>
          <w:lang w:val="tr-TR"/>
        </w:rPr>
        <w:t xml:space="preserve">Vade Sonu Kuru: </w:t>
      </w:r>
      <w:r w:rsidR="006D051E" w:rsidRPr="00D5178C">
        <w:rPr>
          <w:rFonts w:ascii="Arial Narrow" w:hAnsi="Arial Narrow"/>
          <w:noProof/>
          <w:sz w:val="24"/>
          <w:szCs w:val="24"/>
          <w:lang w:val="tr-TR"/>
        </w:rPr>
        <w:t xml:space="preserve">Yuvam </w:t>
      </w:r>
      <w:r w:rsidRPr="00D5178C">
        <w:rPr>
          <w:rFonts w:ascii="Arial Narrow" w:hAnsi="Arial Narrow"/>
          <w:noProof/>
          <w:sz w:val="24"/>
          <w:szCs w:val="24"/>
          <w:lang w:val="tr-TR"/>
        </w:rPr>
        <w:t>hesabının vadesinde saat 11:00’de TCMB tarafından ilan edilen döviz alış kurunu,</w:t>
      </w:r>
    </w:p>
    <w:p w14:paraId="36B28B6D" w14:textId="77AFC9FB" w:rsidR="0082680D" w:rsidRPr="00D5178C" w:rsidRDefault="0082680D" w:rsidP="0082680D">
      <w:pPr>
        <w:pStyle w:val="ListParagraph"/>
        <w:spacing w:line="240" w:lineRule="atLeast"/>
        <w:ind w:left="709"/>
        <w:jc w:val="both"/>
        <w:rPr>
          <w:rFonts w:ascii="Arial Narrow" w:hAnsi="Arial Narrow"/>
          <w:noProof/>
          <w:sz w:val="24"/>
          <w:szCs w:val="24"/>
          <w:lang w:val="tr-TR"/>
        </w:rPr>
      </w:pPr>
      <w:r w:rsidRPr="00D5178C">
        <w:rPr>
          <w:rFonts w:ascii="Arial Narrow" w:hAnsi="Arial Narrow"/>
          <w:noProof/>
          <w:sz w:val="24"/>
          <w:szCs w:val="24"/>
          <w:lang w:val="tr-TR"/>
        </w:rPr>
        <w:t xml:space="preserve">Dönemsel Faiz: İlgili vade içinde mevduata işleyecek faizi, </w:t>
      </w:r>
    </w:p>
    <w:p w14:paraId="1492DE9E" w14:textId="1A03CB65" w:rsidR="00AE713F" w:rsidRPr="00D5178C" w:rsidRDefault="00B76C17" w:rsidP="00344505">
      <w:pPr>
        <w:pStyle w:val="ListParagraph"/>
        <w:spacing w:line="240" w:lineRule="atLeast"/>
        <w:ind w:left="709"/>
        <w:jc w:val="both"/>
        <w:rPr>
          <w:rFonts w:ascii="Arial Narrow" w:hAnsi="Arial Narrow"/>
          <w:noProof/>
          <w:sz w:val="24"/>
          <w:szCs w:val="24"/>
          <w:lang w:val="tr-TR"/>
        </w:rPr>
      </w:pPr>
      <w:r w:rsidRPr="00D5178C">
        <w:rPr>
          <w:rFonts w:ascii="Arial Narrow" w:hAnsi="Arial Narrow"/>
          <w:noProof/>
          <w:sz w:val="24"/>
          <w:szCs w:val="24"/>
          <w:lang w:val="tr-TR"/>
        </w:rPr>
        <w:t xml:space="preserve">İlave Getiri : Dönüştürülen döviz tutarları üzerinden vade gruplarına göre belirlenen oranlarda </w:t>
      </w:r>
      <w:r w:rsidR="00AE713F" w:rsidRPr="00D5178C">
        <w:rPr>
          <w:rFonts w:ascii="Arial Narrow" w:hAnsi="Arial Narrow"/>
          <w:noProof/>
          <w:sz w:val="24"/>
          <w:szCs w:val="24"/>
          <w:lang w:val="tr-TR"/>
        </w:rPr>
        <w:t xml:space="preserve">   </w:t>
      </w:r>
      <w:r w:rsidRPr="00D5178C">
        <w:rPr>
          <w:rFonts w:ascii="Arial Narrow" w:hAnsi="Arial Narrow"/>
          <w:noProof/>
          <w:sz w:val="24"/>
          <w:szCs w:val="24"/>
          <w:lang w:val="tr-TR"/>
        </w:rPr>
        <w:t xml:space="preserve">hesaplanan ilave </w:t>
      </w:r>
      <w:r w:rsidR="00344505" w:rsidRPr="00D5178C">
        <w:rPr>
          <w:rFonts w:ascii="Arial Narrow" w:hAnsi="Arial Narrow"/>
          <w:noProof/>
          <w:sz w:val="24"/>
          <w:szCs w:val="24"/>
          <w:lang w:val="tr-TR"/>
        </w:rPr>
        <w:t>getiriyi,</w:t>
      </w:r>
    </w:p>
    <w:p w14:paraId="7A9B933C" w14:textId="496BFA0B" w:rsidR="0082680D" w:rsidRPr="00D5178C" w:rsidRDefault="0082680D" w:rsidP="00344505">
      <w:pPr>
        <w:pStyle w:val="ListParagraph"/>
        <w:spacing w:line="240" w:lineRule="atLeast"/>
        <w:ind w:left="709"/>
        <w:jc w:val="both"/>
        <w:rPr>
          <w:rFonts w:ascii="Arial Narrow" w:hAnsi="Arial Narrow"/>
          <w:noProof/>
          <w:sz w:val="24"/>
          <w:szCs w:val="24"/>
          <w:lang w:val="tr-TR"/>
        </w:rPr>
      </w:pPr>
      <w:r w:rsidRPr="00D5178C">
        <w:rPr>
          <w:rFonts w:ascii="Arial Narrow" w:hAnsi="Arial Narrow"/>
          <w:noProof/>
          <w:sz w:val="24"/>
          <w:szCs w:val="24"/>
          <w:lang w:val="tr-TR"/>
        </w:rPr>
        <w:t>Kur Değişim Oranı: (Vade Sonu Kuru / Dönüşüm Kuru) olarak hesaplanan oranı,</w:t>
      </w:r>
    </w:p>
    <w:p w14:paraId="3D6C5F4E" w14:textId="77777777" w:rsidR="0082680D" w:rsidRPr="00D5178C" w:rsidRDefault="0082680D" w:rsidP="00243F4D">
      <w:pPr>
        <w:pStyle w:val="ListParagraph"/>
        <w:spacing w:line="240" w:lineRule="atLeast"/>
        <w:ind w:left="708"/>
        <w:jc w:val="both"/>
        <w:rPr>
          <w:rFonts w:ascii="Arial Narrow" w:hAnsi="Arial Narrow"/>
          <w:noProof/>
          <w:sz w:val="24"/>
          <w:szCs w:val="24"/>
          <w:lang w:val="tr-TR"/>
        </w:rPr>
      </w:pPr>
      <w:r w:rsidRPr="00D5178C">
        <w:rPr>
          <w:rFonts w:ascii="Arial Narrow" w:hAnsi="Arial Narrow"/>
          <w:noProof/>
          <w:sz w:val="24"/>
          <w:szCs w:val="24"/>
          <w:lang w:val="tr-TR"/>
        </w:rPr>
        <w:t>Kur Farkı: Kur Değişim Oranının uygulanan dönemsel faiz oranından büyük olması durumunda Müşteri hesabına yansıtılan  , Kur Değişim Oranı ile uygulanan dönemsel faiz oranı arasındaki farkı,</w:t>
      </w:r>
    </w:p>
    <w:p w14:paraId="349C4A0E" w14:textId="77777777" w:rsidR="00392301" w:rsidRPr="00D5178C" w:rsidRDefault="00392301" w:rsidP="0082680D">
      <w:pPr>
        <w:pStyle w:val="ListParagraph"/>
        <w:spacing w:line="240" w:lineRule="atLeast"/>
        <w:ind w:left="709"/>
        <w:jc w:val="both"/>
        <w:rPr>
          <w:rFonts w:ascii="Arial Narrow" w:hAnsi="Arial Narrow"/>
          <w:noProof/>
          <w:sz w:val="24"/>
          <w:szCs w:val="24"/>
          <w:lang w:val="tr-TR"/>
        </w:rPr>
      </w:pPr>
    </w:p>
    <w:p w14:paraId="6AD1CF14" w14:textId="77777777" w:rsidR="0082680D" w:rsidRPr="00D5178C" w:rsidRDefault="0082680D" w:rsidP="0082680D">
      <w:pPr>
        <w:pStyle w:val="ListParagraph"/>
        <w:numPr>
          <w:ilvl w:val="0"/>
          <w:numId w:val="1"/>
        </w:numPr>
        <w:spacing w:line="240" w:lineRule="atLeast"/>
        <w:ind w:left="709" w:hanging="709"/>
        <w:jc w:val="both"/>
        <w:rPr>
          <w:rFonts w:ascii="Arial Narrow" w:hAnsi="Arial Narrow"/>
          <w:noProof/>
          <w:lang w:val="tr-TR"/>
        </w:rPr>
      </w:pPr>
      <w:r w:rsidRPr="00D5178C">
        <w:rPr>
          <w:rFonts w:ascii="Arial Narrow" w:hAnsi="Arial Narrow"/>
          <w:b/>
          <w:noProof/>
          <w:sz w:val="24"/>
          <w:szCs w:val="24"/>
          <w:lang w:val="tr-TR"/>
        </w:rPr>
        <w:t xml:space="preserve">Hesabın Özellikleri ve İşleyişi </w:t>
      </w:r>
    </w:p>
    <w:p w14:paraId="0E022F5D" w14:textId="198A31CE" w:rsidR="0082680D" w:rsidRPr="00D5178C" w:rsidRDefault="009B6C69" w:rsidP="0082680D">
      <w:pPr>
        <w:pStyle w:val="ListParagraph"/>
        <w:numPr>
          <w:ilvl w:val="1"/>
          <w:numId w:val="1"/>
        </w:numPr>
        <w:spacing w:line="240" w:lineRule="atLeast"/>
        <w:ind w:left="709" w:hanging="709"/>
        <w:jc w:val="both"/>
        <w:rPr>
          <w:rFonts w:ascii="Arial Narrow" w:hAnsi="Arial Narrow"/>
          <w:noProof/>
          <w:sz w:val="24"/>
          <w:szCs w:val="24"/>
          <w:lang w:val="tr-TR" w:eastAsia="tr-TR"/>
        </w:rPr>
      </w:pPr>
      <w:r w:rsidRPr="00D5178C">
        <w:rPr>
          <w:rFonts w:ascii="Arial Narrow" w:hAnsi="Arial Narrow"/>
          <w:noProof/>
          <w:sz w:val="24"/>
          <w:szCs w:val="24"/>
          <w:lang w:val="tr-TR"/>
        </w:rPr>
        <w:t xml:space="preserve">Yuvam Hesap; yurt dışında yerleşik kişiler ile bu kişilerin sermayedar olduğu, yabancı bir ülkede o ülkenin kanunlarına göre kurulan ve yasal yerleşim yeri yurt dışında olan, </w:t>
      </w:r>
      <w:r w:rsidR="004C2CA1" w:rsidRPr="00D5178C">
        <w:rPr>
          <w:rFonts w:ascii="Arial Narrow" w:hAnsi="Arial Narrow"/>
          <w:noProof/>
          <w:sz w:val="24"/>
          <w:szCs w:val="24"/>
          <w:lang w:val="tr-TR"/>
        </w:rPr>
        <w:t xml:space="preserve">TCMB tarafından </w:t>
      </w:r>
      <w:r w:rsidRPr="00D5178C">
        <w:rPr>
          <w:rFonts w:ascii="Arial Narrow" w:hAnsi="Arial Narrow"/>
          <w:noProof/>
          <w:sz w:val="24"/>
          <w:szCs w:val="24"/>
          <w:lang w:val="tr-TR"/>
        </w:rPr>
        <w:t xml:space="preserve">belirlenen mali kuruluşlar ile bankalar dışındaki şirketlerin bankalardaki döviz tevdiat hesaplarının Türk </w:t>
      </w:r>
      <w:r w:rsidR="004C2CA1" w:rsidRPr="00D5178C">
        <w:rPr>
          <w:rFonts w:ascii="Arial Narrow" w:hAnsi="Arial Narrow"/>
          <w:noProof/>
          <w:sz w:val="24"/>
          <w:szCs w:val="24"/>
          <w:lang w:val="tr-TR"/>
        </w:rPr>
        <w:t>L</w:t>
      </w:r>
      <w:r w:rsidRPr="00D5178C">
        <w:rPr>
          <w:rFonts w:ascii="Arial Narrow" w:hAnsi="Arial Narrow"/>
          <w:noProof/>
          <w:sz w:val="24"/>
          <w:szCs w:val="24"/>
          <w:lang w:val="tr-TR"/>
        </w:rPr>
        <w:t xml:space="preserve">irası cinsinden </w:t>
      </w:r>
      <w:r w:rsidR="00C65B15" w:rsidRPr="00D5178C">
        <w:rPr>
          <w:rFonts w:ascii="Arial Narrow" w:hAnsi="Arial Narrow"/>
          <w:noProof/>
          <w:sz w:val="24"/>
          <w:szCs w:val="24"/>
          <w:lang w:val="tr-TR"/>
        </w:rPr>
        <w:t>Yurt Dışında Yerleşik Vatandaşlar Mevduat ve Katılım Sistemi</w:t>
      </w:r>
      <w:r w:rsidRPr="00D5178C">
        <w:rPr>
          <w:rFonts w:ascii="Arial Narrow" w:hAnsi="Arial Narrow"/>
          <w:noProof/>
          <w:sz w:val="24"/>
          <w:szCs w:val="24"/>
          <w:lang w:val="tr-TR"/>
        </w:rPr>
        <w:t xml:space="preserve"> (YUVAM) hesaplarına dönüştürülmesine ilişkindir</w:t>
      </w:r>
      <w:r w:rsidRPr="00D5178C">
        <w:rPr>
          <w:noProof/>
          <w:lang w:val="tr-TR"/>
        </w:rPr>
        <w:t xml:space="preserve"> .</w:t>
      </w:r>
      <w:r w:rsidR="0082680D" w:rsidRPr="00D5178C">
        <w:rPr>
          <w:rFonts w:ascii="Arial Narrow" w:hAnsi="Arial Narrow"/>
          <w:noProof/>
          <w:sz w:val="24"/>
          <w:szCs w:val="24"/>
          <w:lang w:val="tr-TR"/>
        </w:rPr>
        <w:t xml:space="preserve">Müşteri’nin Tebliğ kapsamına giren döviz tevdiat hesabı, </w:t>
      </w:r>
      <w:r w:rsidR="0082680D" w:rsidRPr="00D5178C">
        <w:rPr>
          <w:rFonts w:ascii="Arial Narrow" w:hAnsi="Arial Narrow"/>
          <w:noProof/>
          <w:sz w:val="24"/>
          <w:szCs w:val="24"/>
          <w:lang w:val="tr-TR" w:eastAsia="tr-TR"/>
        </w:rPr>
        <w:t xml:space="preserve">hesabın açıldığı tarihteki Dönüşüm Kuru </w:t>
      </w:r>
      <w:r w:rsidR="0082680D" w:rsidRPr="00D5178C">
        <w:rPr>
          <w:rFonts w:ascii="Arial Narrow" w:hAnsi="Arial Narrow"/>
          <w:noProof/>
          <w:sz w:val="24"/>
          <w:szCs w:val="24"/>
          <w:lang w:val="tr-TR"/>
        </w:rPr>
        <w:t>üzerinden Türk Lirasına çevrilecek</w:t>
      </w:r>
      <w:r w:rsidR="00DD596F" w:rsidRPr="00D5178C">
        <w:rPr>
          <w:rFonts w:ascii="Arial Narrow" w:hAnsi="Arial Narrow"/>
          <w:noProof/>
          <w:sz w:val="24"/>
          <w:szCs w:val="24"/>
          <w:lang w:val="tr-TR"/>
        </w:rPr>
        <w:t xml:space="preserve"> ve ilgili tutar </w:t>
      </w:r>
      <w:r w:rsidR="0082680D" w:rsidRPr="00D5178C">
        <w:rPr>
          <w:rFonts w:ascii="Arial Narrow" w:hAnsi="Arial Narrow"/>
          <w:noProof/>
          <w:sz w:val="24"/>
          <w:szCs w:val="24"/>
          <w:lang w:val="tr-TR"/>
        </w:rPr>
        <w:t xml:space="preserve">Hesaba aktarılacaktır. </w:t>
      </w:r>
    </w:p>
    <w:p w14:paraId="13F00A92" w14:textId="77777777" w:rsidR="0082680D" w:rsidRPr="00D5178C" w:rsidRDefault="0082680D" w:rsidP="0082680D">
      <w:pPr>
        <w:pStyle w:val="ListParagraph"/>
        <w:numPr>
          <w:ilvl w:val="1"/>
          <w:numId w:val="1"/>
        </w:numPr>
        <w:spacing w:line="240" w:lineRule="atLeast"/>
        <w:ind w:left="709" w:hanging="709"/>
        <w:jc w:val="both"/>
        <w:rPr>
          <w:rFonts w:ascii="Arial Narrow" w:hAnsi="Arial Narrow"/>
          <w:noProof/>
          <w:sz w:val="24"/>
          <w:szCs w:val="24"/>
          <w:lang w:val="tr-TR" w:eastAsia="tr-TR"/>
        </w:rPr>
      </w:pPr>
      <w:r w:rsidRPr="00D5178C">
        <w:rPr>
          <w:rFonts w:ascii="Arial Narrow" w:hAnsi="Arial Narrow"/>
          <w:noProof/>
          <w:sz w:val="24"/>
          <w:szCs w:val="24"/>
          <w:lang w:val="tr-TR"/>
        </w:rPr>
        <w:lastRenderedPageBreak/>
        <w:t xml:space="preserve">Hesap Banka ile Müşteri’nin anlaşma sağladığı faiz oranı ve vade üzerinden açılacaktır.Hesabın vadesi yürürlükteki yasal düzenlemelere uygun olarak tespit edilecektir. Sözleşmeye konu tutara ilişkin olarak ilgili mevzuata aykırılık meydana gelir ise, Hesapta bulunan tutar nemalandırılmayacak ve Bankanın ilgili aykırılık sebebiyle uğrayacağı tüm zararın tazmini Müşterinin her türlü hesabı üzerinden Bankanın rehin, hapis ve mahsup  hakkı uyarınca karşılanacaktır, Banka ve Müşteri bu hususta mutabık kalmıştır.  </w:t>
      </w:r>
    </w:p>
    <w:p w14:paraId="7AD22C79" w14:textId="77777777" w:rsidR="0082680D" w:rsidRPr="00D5178C" w:rsidRDefault="0082680D" w:rsidP="0082680D">
      <w:pPr>
        <w:pStyle w:val="ListParagraph"/>
        <w:numPr>
          <w:ilvl w:val="1"/>
          <w:numId w:val="1"/>
        </w:numPr>
        <w:spacing w:line="240" w:lineRule="atLeast"/>
        <w:ind w:left="709" w:hanging="709"/>
        <w:jc w:val="both"/>
        <w:rPr>
          <w:rFonts w:ascii="Arial Narrow" w:hAnsi="Arial Narrow"/>
          <w:noProof/>
          <w:sz w:val="24"/>
          <w:szCs w:val="24"/>
          <w:lang w:val="tr-TR" w:eastAsia="tr-TR"/>
        </w:rPr>
      </w:pPr>
      <w:r w:rsidRPr="00D5178C">
        <w:rPr>
          <w:rFonts w:ascii="Arial Narrow" w:hAnsi="Arial Narrow"/>
          <w:noProof/>
          <w:sz w:val="24"/>
          <w:szCs w:val="24"/>
          <w:lang w:val="tr-TR"/>
        </w:rPr>
        <w:t>Vade sonunun tatil gününe denk gelmesi halinde vade sonu ilk iş günü olarak belirlenecektir.</w:t>
      </w:r>
    </w:p>
    <w:p w14:paraId="6C0108F4" w14:textId="77777777" w:rsidR="0082680D" w:rsidRPr="00D5178C" w:rsidRDefault="0082680D" w:rsidP="0082680D">
      <w:pPr>
        <w:pStyle w:val="ListParagraph"/>
        <w:spacing w:line="240" w:lineRule="atLeast"/>
        <w:ind w:left="709"/>
        <w:jc w:val="both"/>
        <w:rPr>
          <w:rFonts w:ascii="Arial Narrow" w:hAnsi="Arial Narrow"/>
          <w:noProof/>
          <w:sz w:val="24"/>
          <w:szCs w:val="24"/>
          <w:lang w:val="tr-TR"/>
        </w:rPr>
      </w:pPr>
    </w:p>
    <w:tbl>
      <w:tblPr>
        <w:tblStyle w:val="TableGrid"/>
        <w:tblW w:w="0" w:type="auto"/>
        <w:tblInd w:w="562" w:type="dxa"/>
        <w:tblLook w:val="04A0" w:firstRow="1" w:lastRow="0" w:firstColumn="1" w:lastColumn="0" w:noHBand="0" w:noVBand="1"/>
      </w:tblPr>
      <w:tblGrid>
        <w:gridCol w:w="1985"/>
        <w:gridCol w:w="6515"/>
      </w:tblGrid>
      <w:tr w:rsidR="001323A9" w:rsidRPr="00D5178C" w14:paraId="743410F6" w14:textId="77777777" w:rsidTr="007F7308">
        <w:tc>
          <w:tcPr>
            <w:tcW w:w="1985" w:type="dxa"/>
          </w:tcPr>
          <w:p w14:paraId="7EC16129" w14:textId="77777777" w:rsidR="0082680D" w:rsidRPr="00D5178C" w:rsidRDefault="0082680D" w:rsidP="007F7308">
            <w:pPr>
              <w:pStyle w:val="ListParagraph"/>
              <w:spacing w:line="240" w:lineRule="atLeast"/>
              <w:jc w:val="right"/>
              <w:rPr>
                <w:rFonts w:ascii="Arial Narrow" w:hAnsi="Arial Narrow"/>
                <w:noProof/>
                <w:sz w:val="24"/>
                <w:szCs w:val="24"/>
                <w:lang w:val="tr-TR"/>
              </w:rPr>
            </w:pPr>
            <w:r w:rsidRPr="00D5178C">
              <w:rPr>
                <w:rFonts w:ascii="Arial Narrow" w:hAnsi="Arial Narrow"/>
                <w:noProof/>
                <w:sz w:val="24"/>
                <w:szCs w:val="24"/>
                <w:lang w:val="tr-TR"/>
              </w:rPr>
              <w:t>Vade:</w:t>
            </w:r>
          </w:p>
        </w:tc>
        <w:tc>
          <w:tcPr>
            <w:tcW w:w="6515" w:type="dxa"/>
          </w:tcPr>
          <w:p w14:paraId="5BB97115" w14:textId="77777777" w:rsidR="0082680D" w:rsidRPr="00D5178C" w:rsidRDefault="0082680D" w:rsidP="007F7308">
            <w:pPr>
              <w:pStyle w:val="ListParagraph"/>
              <w:spacing w:line="240" w:lineRule="atLeast"/>
              <w:ind w:left="0"/>
              <w:jc w:val="both"/>
              <w:rPr>
                <w:rFonts w:ascii="Arial Narrow" w:hAnsi="Arial Narrow"/>
                <w:noProof/>
                <w:sz w:val="24"/>
                <w:szCs w:val="24"/>
                <w:lang w:val="tr-TR"/>
              </w:rPr>
            </w:pPr>
            <w:r w:rsidRPr="00D5178C">
              <w:rPr>
                <w:rFonts w:ascii="Arial Narrow" w:hAnsi="Arial Narrow"/>
                <w:noProof/>
                <w:sz w:val="24"/>
                <w:szCs w:val="24"/>
                <w:lang w:val="tr-TR"/>
              </w:rPr>
              <w:t>……… gün</w:t>
            </w:r>
          </w:p>
        </w:tc>
      </w:tr>
      <w:tr w:rsidR="001323A9" w:rsidRPr="00D5178C" w14:paraId="651612BC" w14:textId="77777777" w:rsidTr="007F7308">
        <w:tc>
          <w:tcPr>
            <w:tcW w:w="1985" w:type="dxa"/>
          </w:tcPr>
          <w:p w14:paraId="0C7BA182" w14:textId="77777777" w:rsidR="0082680D" w:rsidRPr="00D5178C" w:rsidRDefault="0082680D" w:rsidP="007F7308">
            <w:pPr>
              <w:pStyle w:val="ListParagraph"/>
              <w:spacing w:line="240" w:lineRule="atLeast"/>
              <w:ind w:left="0"/>
              <w:jc w:val="right"/>
              <w:rPr>
                <w:rFonts w:ascii="Arial Narrow" w:hAnsi="Arial Narrow"/>
                <w:noProof/>
                <w:sz w:val="24"/>
                <w:szCs w:val="24"/>
                <w:lang w:val="tr-TR"/>
              </w:rPr>
            </w:pPr>
            <w:r w:rsidRPr="00D5178C">
              <w:rPr>
                <w:rFonts w:ascii="Arial Narrow" w:hAnsi="Arial Narrow"/>
                <w:noProof/>
                <w:sz w:val="24"/>
                <w:szCs w:val="24"/>
                <w:lang w:val="tr-TR"/>
              </w:rPr>
              <w:t>Yıllık Faiz Oranı:</w:t>
            </w:r>
          </w:p>
        </w:tc>
        <w:tc>
          <w:tcPr>
            <w:tcW w:w="6515" w:type="dxa"/>
          </w:tcPr>
          <w:p w14:paraId="71BFC5D9" w14:textId="58EEEC6A" w:rsidR="0082680D" w:rsidRPr="00D5178C" w:rsidRDefault="0082680D" w:rsidP="007F7308">
            <w:pPr>
              <w:pStyle w:val="ListParagraph"/>
              <w:spacing w:line="240" w:lineRule="atLeast"/>
              <w:ind w:left="0"/>
              <w:jc w:val="both"/>
              <w:rPr>
                <w:rFonts w:ascii="Arial Narrow" w:hAnsi="Arial Narrow"/>
                <w:noProof/>
                <w:sz w:val="24"/>
                <w:szCs w:val="24"/>
                <w:lang w:val="tr-TR"/>
              </w:rPr>
            </w:pPr>
            <w:r w:rsidRPr="00D5178C">
              <w:rPr>
                <w:rFonts w:ascii="Arial Narrow" w:hAnsi="Arial Narrow"/>
                <w:noProof/>
                <w:sz w:val="24"/>
                <w:szCs w:val="24"/>
                <w:lang w:val="tr-TR"/>
              </w:rPr>
              <w:t>%........</w:t>
            </w:r>
          </w:p>
        </w:tc>
      </w:tr>
      <w:tr w:rsidR="00A21568" w:rsidRPr="00D5178C" w14:paraId="433C36F6" w14:textId="77777777" w:rsidTr="007F7308">
        <w:tc>
          <w:tcPr>
            <w:tcW w:w="1985" w:type="dxa"/>
          </w:tcPr>
          <w:p w14:paraId="21CE7534" w14:textId="27361D21" w:rsidR="00A21568" w:rsidRPr="00D5178C" w:rsidRDefault="00A21568" w:rsidP="007F7308">
            <w:pPr>
              <w:pStyle w:val="ListParagraph"/>
              <w:spacing w:line="240" w:lineRule="atLeast"/>
              <w:ind w:left="0"/>
              <w:jc w:val="right"/>
              <w:rPr>
                <w:rFonts w:ascii="Arial Narrow" w:hAnsi="Arial Narrow"/>
                <w:noProof/>
                <w:sz w:val="24"/>
                <w:szCs w:val="24"/>
                <w:lang w:val="tr-TR"/>
              </w:rPr>
            </w:pPr>
            <w:r w:rsidRPr="00D5178C">
              <w:rPr>
                <w:rFonts w:ascii="Arial Narrow" w:hAnsi="Arial Narrow"/>
                <w:noProof/>
                <w:sz w:val="24"/>
                <w:szCs w:val="24"/>
                <w:lang w:val="tr-TR"/>
              </w:rPr>
              <w:t>İlave Getiri oranı</w:t>
            </w:r>
          </w:p>
        </w:tc>
        <w:tc>
          <w:tcPr>
            <w:tcW w:w="6515" w:type="dxa"/>
          </w:tcPr>
          <w:p w14:paraId="08731D6B" w14:textId="62083FD8" w:rsidR="00A21568" w:rsidRPr="00D5178C" w:rsidRDefault="00A21568" w:rsidP="007F7308">
            <w:pPr>
              <w:pStyle w:val="ListParagraph"/>
              <w:spacing w:line="240" w:lineRule="atLeast"/>
              <w:ind w:left="0"/>
              <w:jc w:val="both"/>
              <w:rPr>
                <w:rFonts w:ascii="Arial Narrow" w:hAnsi="Arial Narrow"/>
                <w:noProof/>
                <w:sz w:val="24"/>
                <w:szCs w:val="24"/>
                <w:lang w:val="tr-TR"/>
              </w:rPr>
            </w:pPr>
            <w:r w:rsidRPr="00D5178C">
              <w:rPr>
                <w:rFonts w:ascii="Arial Narrow" w:hAnsi="Arial Narrow"/>
                <w:noProof/>
                <w:sz w:val="24"/>
                <w:szCs w:val="24"/>
                <w:lang w:val="tr-TR"/>
              </w:rPr>
              <w:t>%</w:t>
            </w:r>
          </w:p>
        </w:tc>
      </w:tr>
    </w:tbl>
    <w:p w14:paraId="1AD9AEB6" w14:textId="77777777" w:rsidR="0082680D" w:rsidRPr="00D5178C" w:rsidRDefault="0082680D" w:rsidP="0082680D">
      <w:pPr>
        <w:spacing w:line="240" w:lineRule="atLeast"/>
        <w:jc w:val="both"/>
        <w:rPr>
          <w:rFonts w:ascii="Arial Narrow" w:hAnsi="Arial Narrow"/>
          <w:noProof/>
          <w:sz w:val="24"/>
          <w:szCs w:val="24"/>
          <w:lang w:val="tr-TR"/>
        </w:rPr>
      </w:pPr>
    </w:p>
    <w:p w14:paraId="2C102BA0" w14:textId="64CED1D5" w:rsidR="0082680D" w:rsidRPr="00D5178C" w:rsidRDefault="0082680D" w:rsidP="00392301">
      <w:pPr>
        <w:pStyle w:val="ListParagraph"/>
        <w:numPr>
          <w:ilvl w:val="1"/>
          <w:numId w:val="1"/>
        </w:numPr>
        <w:spacing w:line="240" w:lineRule="atLeast"/>
        <w:ind w:left="709" w:hanging="709"/>
        <w:jc w:val="both"/>
        <w:rPr>
          <w:rFonts w:ascii="Arial Narrow" w:hAnsi="Arial Narrow"/>
          <w:noProof/>
          <w:sz w:val="24"/>
          <w:szCs w:val="24"/>
          <w:lang w:val="tr-TR"/>
        </w:rPr>
      </w:pPr>
      <w:r w:rsidRPr="00D5178C">
        <w:rPr>
          <w:rFonts w:ascii="Arial Narrow" w:hAnsi="Arial Narrow"/>
          <w:noProof/>
          <w:sz w:val="24"/>
          <w:szCs w:val="24"/>
          <w:lang w:val="tr-TR"/>
        </w:rPr>
        <w:t xml:space="preserve">Hesaba vade sonunda yukarıda yıllık olarak belirtilmiş olan faiz oranı üzerinden dönemsel faiz </w:t>
      </w:r>
      <w:r w:rsidR="00A21568" w:rsidRPr="00D5178C">
        <w:rPr>
          <w:rFonts w:ascii="Arial Narrow" w:hAnsi="Arial Narrow"/>
          <w:noProof/>
          <w:sz w:val="24"/>
          <w:szCs w:val="24"/>
          <w:lang w:val="tr-TR"/>
        </w:rPr>
        <w:t xml:space="preserve">ve vadeye göre belirlenmiş ilave getiri </w:t>
      </w:r>
      <w:r w:rsidRPr="00D5178C">
        <w:rPr>
          <w:rFonts w:ascii="Arial Narrow" w:hAnsi="Arial Narrow"/>
          <w:noProof/>
          <w:sz w:val="24"/>
          <w:szCs w:val="24"/>
          <w:lang w:val="tr-TR"/>
        </w:rPr>
        <w:t>tahakkuk edecektir. Vade sonunda hesap sahibinin döviz bazında anaparasını her koşulda koruması</w:t>
      </w:r>
      <w:r w:rsidR="00843E17" w:rsidRPr="00D5178C">
        <w:rPr>
          <w:rFonts w:ascii="Arial Narrow" w:hAnsi="Arial Narrow"/>
          <w:noProof/>
          <w:sz w:val="24"/>
          <w:szCs w:val="24"/>
          <w:lang w:val="tr-TR"/>
        </w:rPr>
        <w:t xml:space="preserve"> ve ilave getiri elde etmesi</w:t>
      </w:r>
      <w:r w:rsidRPr="00D5178C">
        <w:rPr>
          <w:rFonts w:ascii="Arial Narrow" w:hAnsi="Arial Narrow"/>
          <w:noProof/>
          <w:sz w:val="24"/>
          <w:szCs w:val="24"/>
          <w:lang w:val="tr-TR"/>
        </w:rPr>
        <w:t xml:space="preserve"> esastır. </w:t>
      </w:r>
    </w:p>
    <w:p w14:paraId="4624D590" w14:textId="645BFDB4" w:rsidR="00B549E4" w:rsidRPr="00D5178C" w:rsidRDefault="0082680D" w:rsidP="002A4E1C">
      <w:pPr>
        <w:pStyle w:val="ListParagraph"/>
        <w:spacing w:line="240" w:lineRule="atLeast"/>
        <w:ind w:left="709"/>
        <w:jc w:val="both"/>
        <w:rPr>
          <w:rFonts w:ascii="Arial Narrow" w:hAnsi="Arial Narrow"/>
          <w:noProof/>
          <w:sz w:val="24"/>
          <w:szCs w:val="24"/>
          <w:lang w:val="tr-TR"/>
        </w:rPr>
      </w:pPr>
      <w:r w:rsidRPr="00D5178C">
        <w:rPr>
          <w:rFonts w:ascii="Arial Narrow" w:hAnsi="Arial Narrow"/>
          <w:noProof/>
          <w:sz w:val="24"/>
          <w:szCs w:val="24"/>
          <w:lang w:val="tr-TR"/>
        </w:rPr>
        <w:t xml:space="preserve">Vade sonu kurunun dönüşüm kurundan düşük olması durumunda; Banka tarafından Müşteriye </w:t>
      </w:r>
      <w:r w:rsidR="00EA6A54" w:rsidRPr="00D5178C">
        <w:rPr>
          <w:rFonts w:ascii="Arial Narrow" w:hAnsi="Arial Narrow"/>
          <w:noProof/>
          <w:sz w:val="24"/>
          <w:szCs w:val="24"/>
          <w:lang w:val="tr-TR"/>
        </w:rPr>
        <w:t xml:space="preserve">            </w:t>
      </w:r>
      <w:r w:rsidRPr="00D5178C">
        <w:rPr>
          <w:rFonts w:ascii="Arial Narrow" w:hAnsi="Arial Narrow"/>
          <w:noProof/>
          <w:sz w:val="24"/>
          <w:szCs w:val="24"/>
          <w:lang w:val="tr-TR"/>
        </w:rPr>
        <w:t xml:space="preserve">anapara </w:t>
      </w:r>
      <w:r w:rsidR="00B549E4" w:rsidRPr="00D5178C">
        <w:rPr>
          <w:rFonts w:ascii="Arial Narrow" w:hAnsi="Arial Narrow"/>
          <w:noProof/>
          <w:sz w:val="24"/>
          <w:szCs w:val="24"/>
          <w:lang w:val="tr-TR"/>
        </w:rPr>
        <w:t>,</w:t>
      </w:r>
      <w:r w:rsidRPr="00D5178C">
        <w:rPr>
          <w:rFonts w:ascii="Arial Narrow" w:hAnsi="Arial Narrow"/>
          <w:noProof/>
          <w:sz w:val="24"/>
          <w:szCs w:val="24"/>
          <w:lang w:val="tr-TR"/>
        </w:rPr>
        <w:t xml:space="preserve"> faiz</w:t>
      </w:r>
      <w:r w:rsidR="00B549E4" w:rsidRPr="00D5178C">
        <w:rPr>
          <w:rFonts w:ascii="Arial Narrow" w:hAnsi="Arial Narrow"/>
          <w:noProof/>
          <w:sz w:val="24"/>
          <w:szCs w:val="24"/>
          <w:lang w:val="tr-TR"/>
        </w:rPr>
        <w:t xml:space="preserve"> ve ilave getiri </w:t>
      </w:r>
      <w:r w:rsidRPr="00D5178C">
        <w:rPr>
          <w:rFonts w:ascii="Arial Narrow" w:hAnsi="Arial Narrow"/>
          <w:noProof/>
          <w:sz w:val="24"/>
          <w:szCs w:val="24"/>
          <w:lang w:val="tr-TR"/>
        </w:rPr>
        <w:t xml:space="preserve"> ödenir.</w:t>
      </w:r>
      <w:r w:rsidR="00B549E4" w:rsidRPr="00D5178C">
        <w:rPr>
          <w:rFonts w:ascii="Arial Narrow" w:hAnsi="Arial Narrow"/>
          <w:noProof/>
          <w:sz w:val="24"/>
          <w:szCs w:val="24"/>
          <w:lang w:val="tr-TR"/>
        </w:rPr>
        <w:t xml:space="preserve"> İlave getiri tutarı</w:t>
      </w:r>
      <w:r w:rsidR="00F61C97" w:rsidRPr="00D5178C">
        <w:rPr>
          <w:rFonts w:ascii="Arial Narrow" w:hAnsi="Arial Narrow"/>
          <w:noProof/>
          <w:sz w:val="24"/>
          <w:szCs w:val="24"/>
          <w:lang w:val="tr-TR"/>
        </w:rPr>
        <w:t xml:space="preserve"> öncelikle</w:t>
      </w:r>
      <w:r w:rsidR="00EA6A54" w:rsidRPr="00D5178C">
        <w:rPr>
          <w:rFonts w:ascii="Arial Narrow" w:hAnsi="Arial Narrow"/>
          <w:noProof/>
          <w:sz w:val="24"/>
          <w:szCs w:val="24"/>
          <w:lang w:val="tr-TR"/>
        </w:rPr>
        <w:t xml:space="preserve"> </w:t>
      </w:r>
      <w:r w:rsidR="004C2CA1" w:rsidRPr="00D5178C">
        <w:rPr>
          <w:rFonts w:ascii="Arial Narrow" w:hAnsi="Arial Narrow"/>
          <w:noProof/>
          <w:sz w:val="24"/>
          <w:szCs w:val="24"/>
          <w:lang w:val="tr-TR"/>
        </w:rPr>
        <w:t>d</w:t>
      </w:r>
      <w:r w:rsidR="00F61C97" w:rsidRPr="00D5178C">
        <w:rPr>
          <w:rFonts w:ascii="Arial Narrow" w:hAnsi="Arial Narrow"/>
          <w:noProof/>
          <w:sz w:val="24"/>
          <w:szCs w:val="24"/>
          <w:lang w:val="tr-TR"/>
        </w:rPr>
        <w:t>önüştürülen döviz tutarı ile v</w:t>
      </w:r>
      <w:r w:rsidR="004C2CA1" w:rsidRPr="00D5178C">
        <w:rPr>
          <w:rFonts w:ascii="Arial Narrow" w:hAnsi="Arial Narrow"/>
          <w:noProof/>
          <w:sz w:val="24"/>
          <w:szCs w:val="24"/>
          <w:lang w:val="tr-TR"/>
        </w:rPr>
        <w:t>ade gruplarına göre belirlenen</w:t>
      </w:r>
      <w:r w:rsidR="00F61C97" w:rsidRPr="00D5178C">
        <w:rPr>
          <w:rFonts w:ascii="Arial Narrow" w:hAnsi="Arial Narrow"/>
          <w:noProof/>
          <w:sz w:val="24"/>
          <w:szCs w:val="24"/>
          <w:lang w:val="tr-TR"/>
        </w:rPr>
        <w:t xml:space="preserve"> ilave getiri oranı çarpılır. Hesaplanan tutar</w:t>
      </w:r>
      <w:r w:rsidR="00774DAA" w:rsidRPr="00D5178C">
        <w:rPr>
          <w:rFonts w:ascii="Arial Narrow" w:hAnsi="Arial Narrow"/>
          <w:noProof/>
          <w:sz w:val="24"/>
          <w:szCs w:val="24"/>
          <w:lang w:val="tr-TR"/>
        </w:rPr>
        <w:t>ın</w:t>
      </w:r>
      <w:r w:rsidR="00F61C97" w:rsidRPr="00D5178C">
        <w:rPr>
          <w:rFonts w:ascii="Arial Narrow" w:hAnsi="Arial Narrow"/>
          <w:noProof/>
          <w:sz w:val="24"/>
          <w:szCs w:val="24"/>
          <w:lang w:val="tr-TR"/>
        </w:rPr>
        <w:t xml:space="preserve"> TCMB tarafından ilgili usul ve esaslara göre belirlenen vade sonundaki,</w:t>
      </w:r>
      <w:r w:rsidR="00EA6A54" w:rsidRPr="00D5178C">
        <w:rPr>
          <w:rFonts w:ascii="Arial Narrow" w:hAnsi="Arial Narrow"/>
          <w:noProof/>
          <w:sz w:val="24"/>
          <w:szCs w:val="24"/>
          <w:lang w:val="tr-TR"/>
        </w:rPr>
        <w:t xml:space="preserve"> </w:t>
      </w:r>
      <w:r w:rsidR="00F61C97" w:rsidRPr="00D5178C">
        <w:rPr>
          <w:rFonts w:ascii="Arial Narrow" w:hAnsi="Arial Narrow"/>
          <w:noProof/>
          <w:sz w:val="24"/>
          <w:szCs w:val="24"/>
          <w:lang w:val="tr-TR"/>
        </w:rPr>
        <w:t>ilgilli kur</w:t>
      </w:r>
      <w:r w:rsidR="00B549E4" w:rsidRPr="00D5178C">
        <w:rPr>
          <w:rFonts w:ascii="Arial Narrow" w:hAnsi="Arial Narrow"/>
          <w:noProof/>
          <w:sz w:val="24"/>
          <w:szCs w:val="24"/>
          <w:lang w:val="tr-TR"/>
        </w:rPr>
        <w:t xml:space="preserve"> ile çarpılması sonucu</w:t>
      </w:r>
      <w:r w:rsidR="00F61C97" w:rsidRPr="00D5178C">
        <w:rPr>
          <w:rFonts w:ascii="Arial Narrow" w:hAnsi="Arial Narrow"/>
          <w:noProof/>
          <w:sz w:val="24"/>
          <w:szCs w:val="24"/>
          <w:lang w:val="tr-TR"/>
        </w:rPr>
        <w:t xml:space="preserve"> ilave getiri tutarının TL karşılığına</w:t>
      </w:r>
      <w:r w:rsidR="00B549E4" w:rsidRPr="00D5178C">
        <w:rPr>
          <w:rFonts w:ascii="Arial Narrow" w:hAnsi="Arial Narrow"/>
          <w:noProof/>
          <w:sz w:val="24"/>
          <w:szCs w:val="24"/>
          <w:lang w:val="tr-TR"/>
        </w:rPr>
        <w:t xml:space="preserve"> </w:t>
      </w:r>
      <w:r w:rsidR="00F61C97" w:rsidRPr="00D5178C">
        <w:rPr>
          <w:rFonts w:ascii="Arial Narrow" w:hAnsi="Arial Narrow"/>
          <w:noProof/>
          <w:sz w:val="24"/>
          <w:szCs w:val="24"/>
          <w:lang w:val="tr-TR"/>
        </w:rPr>
        <w:t>ulaşılır</w:t>
      </w:r>
      <w:r w:rsidR="007139A6" w:rsidRPr="00D5178C">
        <w:rPr>
          <w:rFonts w:ascii="Arial Narrow" w:hAnsi="Arial Narrow"/>
          <w:noProof/>
          <w:sz w:val="24"/>
          <w:szCs w:val="24"/>
          <w:lang w:val="tr-TR"/>
        </w:rPr>
        <w:t>.</w:t>
      </w:r>
    </w:p>
    <w:p w14:paraId="07813704" w14:textId="110826FF" w:rsidR="0082680D" w:rsidRPr="00D5178C" w:rsidRDefault="0082680D" w:rsidP="002A4E1C">
      <w:pPr>
        <w:pStyle w:val="ListParagraph"/>
        <w:spacing w:line="240" w:lineRule="atLeast"/>
        <w:ind w:left="709"/>
        <w:jc w:val="both"/>
        <w:rPr>
          <w:rFonts w:ascii="Arial Narrow" w:hAnsi="Arial Narrow"/>
          <w:noProof/>
          <w:sz w:val="24"/>
          <w:szCs w:val="24"/>
          <w:lang w:val="tr-TR"/>
        </w:rPr>
      </w:pPr>
      <w:r w:rsidRPr="00D5178C">
        <w:rPr>
          <w:rFonts w:ascii="Arial Narrow" w:hAnsi="Arial Narrow"/>
          <w:noProof/>
          <w:sz w:val="24"/>
          <w:szCs w:val="24"/>
          <w:lang w:val="tr-TR"/>
        </w:rPr>
        <w:t>Vade sonu kurunun dönüşüm kurundan yüksek olması durumunda;</w:t>
      </w:r>
    </w:p>
    <w:p w14:paraId="03284ED4" w14:textId="725B73D6" w:rsidR="0082680D" w:rsidRPr="00D5178C" w:rsidRDefault="0082680D" w:rsidP="002A4E1C">
      <w:pPr>
        <w:spacing w:line="240" w:lineRule="atLeast"/>
        <w:ind w:left="927"/>
        <w:jc w:val="both"/>
        <w:rPr>
          <w:rFonts w:ascii="Arial Narrow" w:hAnsi="Arial Narrow"/>
          <w:noProof/>
          <w:sz w:val="24"/>
          <w:szCs w:val="24"/>
          <w:lang w:val="tr-TR"/>
        </w:rPr>
      </w:pPr>
      <w:r w:rsidRPr="00D5178C">
        <w:rPr>
          <w:rFonts w:ascii="Arial Narrow" w:hAnsi="Arial Narrow"/>
          <w:noProof/>
          <w:sz w:val="24"/>
          <w:szCs w:val="24"/>
          <w:lang w:val="tr-TR"/>
        </w:rPr>
        <w:t>i) Faiz tutarı kur farkından yüksek ise, Banka tarafından hesap sahibine anapara+faiz</w:t>
      </w:r>
      <w:r w:rsidR="00A21568" w:rsidRPr="00D5178C">
        <w:rPr>
          <w:rFonts w:ascii="Arial Narrow" w:hAnsi="Arial Narrow"/>
          <w:noProof/>
          <w:sz w:val="24"/>
          <w:szCs w:val="24"/>
          <w:lang w:val="tr-TR"/>
        </w:rPr>
        <w:t xml:space="preserve">+ilave  </w:t>
      </w:r>
      <w:r w:rsidR="00EA6A54" w:rsidRPr="00D5178C">
        <w:rPr>
          <w:rFonts w:ascii="Arial Narrow" w:hAnsi="Arial Narrow"/>
          <w:noProof/>
          <w:sz w:val="24"/>
          <w:szCs w:val="24"/>
          <w:lang w:val="tr-TR"/>
        </w:rPr>
        <w:t xml:space="preserve">           </w:t>
      </w:r>
      <w:r w:rsidR="00366E59" w:rsidRPr="00D5178C">
        <w:rPr>
          <w:rFonts w:ascii="Arial Narrow" w:hAnsi="Arial Narrow"/>
          <w:noProof/>
          <w:sz w:val="24"/>
          <w:szCs w:val="24"/>
          <w:lang w:val="tr-TR"/>
        </w:rPr>
        <w:t xml:space="preserve"> </w:t>
      </w:r>
      <w:r w:rsidR="00A21568" w:rsidRPr="00D5178C">
        <w:rPr>
          <w:rFonts w:ascii="Arial Narrow" w:hAnsi="Arial Narrow"/>
          <w:noProof/>
          <w:sz w:val="24"/>
          <w:szCs w:val="24"/>
          <w:lang w:val="tr-TR"/>
        </w:rPr>
        <w:t>getiri</w:t>
      </w:r>
      <w:r w:rsidR="00C65B15" w:rsidRPr="00D5178C">
        <w:rPr>
          <w:rFonts w:ascii="Arial Narrow" w:hAnsi="Arial Narrow"/>
          <w:noProof/>
          <w:sz w:val="24"/>
          <w:szCs w:val="24"/>
          <w:lang w:val="tr-TR"/>
        </w:rPr>
        <w:t xml:space="preserve"> tutarı</w:t>
      </w:r>
      <w:r w:rsidRPr="00D5178C">
        <w:rPr>
          <w:rFonts w:ascii="Arial Narrow" w:hAnsi="Arial Narrow"/>
          <w:noProof/>
          <w:sz w:val="24"/>
          <w:szCs w:val="24"/>
          <w:lang w:val="tr-TR"/>
        </w:rPr>
        <w:t xml:space="preserve"> ödenir.</w:t>
      </w:r>
    </w:p>
    <w:p w14:paraId="3C64BB3C" w14:textId="1690A7C0" w:rsidR="0082680D" w:rsidRPr="00D5178C" w:rsidRDefault="0082680D" w:rsidP="00A50696">
      <w:pPr>
        <w:spacing w:line="240" w:lineRule="atLeast"/>
        <w:ind w:left="927"/>
        <w:jc w:val="both"/>
        <w:rPr>
          <w:rFonts w:ascii="Arial Narrow" w:hAnsi="Arial Narrow"/>
          <w:noProof/>
          <w:sz w:val="24"/>
          <w:szCs w:val="24"/>
          <w:lang w:val="tr-TR"/>
        </w:rPr>
      </w:pPr>
      <w:r w:rsidRPr="00D5178C">
        <w:rPr>
          <w:rFonts w:ascii="Arial Narrow" w:hAnsi="Arial Narrow"/>
          <w:noProof/>
          <w:sz w:val="24"/>
          <w:szCs w:val="24"/>
          <w:lang w:val="tr-TR"/>
        </w:rPr>
        <w:t xml:space="preserve">ii) Faiz </w:t>
      </w:r>
      <w:r w:rsidR="00A57C1F" w:rsidRPr="00D5178C">
        <w:rPr>
          <w:rFonts w:ascii="Arial Narrow" w:hAnsi="Arial Narrow"/>
          <w:noProof/>
          <w:sz w:val="24"/>
          <w:szCs w:val="24"/>
          <w:lang w:val="tr-TR"/>
        </w:rPr>
        <w:t xml:space="preserve">tutarı </w:t>
      </w:r>
      <w:r w:rsidRPr="00D5178C">
        <w:rPr>
          <w:rFonts w:ascii="Arial Narrow" w:hAnsi="Arial Narrow"/>
          <w:noProof/>
          <w:sz w:val="24"/>
          <w:szCs w:val="24"/>
          <w:lang w:val="tr-TR"/>
        </w:rPr>
        <w:t xml:space="preserve">kur farkından düşük ise, Banka tarafından hesap sahibine anapara + faiz + </w:t>
      </w:r>
      <w:r w:rsidR="00A21568" w:rsidRPr="00D5178C">
        <w:rPr>
          <w:rFonts w:ascii="Arial Narrow" w:hAnsi="Arial Narrow"/>
          <w:noProof/>
          <w:sz w:val="24"/>
          <w:szCs w:val="24"/>
          <w:lang w:val="tr-TR"/>
        </w:rPr>
        <w:t>ilave getiri</w:t>
      </w:r>
      <w:r w:rsidR="000A28A6" w:rsidRPr="00D5178C">
        <w:rPr>
          <w:rFonts w:ascii="Arial Narrow" w:hAnsi="Arial Narrow"/>
          <w:noProof/>
          <w:sz w:val="24"/>
          <w:szCs w:val="24"/>
          <w:lang w:val="tr-TR"/>
        </w:rPr>
        <w:t xml:space="preserve"> tutarı</w:t>
      </w:r>
      <w:r w:rsidR="00A21568" w:rsidRPr="00D5178C">
        <w:rPr>
          <w:rFonts w:ascii="Arial Narrow" w:hAnsi="Arial Narrow"/>
          <w:noProof/>
          <w:sz w:val="24"/>
          <w:szCs w:val="24"/>
          <w:lang w:val="tr-TR"/>
        </w:rPr>
        <w:t xml:space="preserve"> </w:t>
      </w:r>
      <w:r w:rsidRPr="00D5178C">
        <w:rPr>
          <w:rFonts w:ascii="Arial Narrow" w:hAnsi="Arial Narrow"/>
          <w:noProof/>
          <w:sz w:val="24"/>
          <w:szCs w:val="24"/>
          <w:lang w:val="tr-TR"/>
        </w:rPr>
        <w:t xml:space="preserve">“kur farkı – faiz” tutarı ödenir, </w:t>
      </w:r>
    </w:p>
    <w:p w14:paraId="7F6FCAAE" w14:textId="77777777" w:rsidR="0082680D" w:rsidRPr="00D5178C" w:rsidRDefault="0082680D" w:rsidP="0082680D">
      <w:pPr>
        <w:pStyle w:val="ListParagraph"/>
        <w:numPr>
          <w:ilvl w:val="1"/>
          <w:numId w:val="1"/>
        </w:numPr>
        <w:ind w:left="709" w:hanging="709"/>
        <w:rPr>
          <w:rFonts w:ascii="Arial Narrow" w:hAnsi="Arial Narrow"/>
          <w:b/>
          <w:noProof/>
          <w:sz w:val="24"/>
          <w:szCs w:val="24"/>
          <w:u w:val="single"/>
          <w:lang w:val="tr-TR"/>
        </w:rPr>
      </w:pPr>
      <w:r w:rsidRPr="00D5178C">
        <w:rPr>
          <w:rFonts w:ascii="Arial Narrow" w:hAnsi="Arial Narrow"/>
          <w:b/>
          <w:noProof/>
          <w:sz w:val="24"/>
          <w:szCs w:val="24"/>
          <w:u w:val="single"/>
          <w:lang w:val="tr-TR"/>
        </w:rPr>
        <w:t xml:space="preserve">Hesabın Vadesinden Önce Kapatılması: </w:t>
      </w:r>
    </w:p>
    <w:p w14:paraId="7EBF7CE7" w14:textId="54B14F37" w:rsidR="0082680D" w:rsidRPr="00D5178C" w:rsidRDefault="00E817FC" w:rsidP="00010E83">
      <w:pPr>
        <w:pStyle w:val="ListParagraph"/>
        <w:autoSpaceDE w:val="0"/>
        <w:autoSpaceDN w:val="0"/>
        <w:adjustRightInd w:val="0"/>
        <w:rPr>
          <w:rFonts w:ascii="Arial Narrow" w:hAnsi="Arial Narrow"/>
          <w:noProof/>
          <w:sz w:val="24"/>
          <w:szCs w:val="24"/>
          <w:lang w:val="tr-TR"/>
        </w:rPr>
      </w:pPr>
      <w:r w:rsidRPr="00D5178C">
        <w:rPr>
          <w:rFonts w:ascii="Arial Narrow" w:hAnsi="Arial Narrow"/>
          <w:noProof/>
          <w:sz w:val="24"/>
          <w:szCs w:val="24"/>
          <w:lang w:val="tr-TR"/>
        </w:rPr>
        <w:t xml:space="preserve">Vadeden önce çekim yapılması durumunda TCMB tarafından ilave getiri tutarı ödenmez. </w:t>
      </w:r>
      <w:r w:rsidR="0082680D" w:rsidRPr="00D5178C">
        <w:rPr>
          <w:rFonts w:ascii="Arial Narrow" w:hAnsi="Arial Narrow"/>
          <w:noProof/>
          <w:sz w:val="24"/>
          <w:szCs w:val="24"/>
          <w:lang w:val="tr-TR"/>
        </w:rPr>
        <w:t xml:space="preserve">Çekim yapılan tarihte saat 11:00’de </w:t>
      </w:r>
      <w:r w:rsidR="00CE3A2E" w:rsidRPr="00D5178C">
        <w:rPr>
          <w:rFonts w:ascii="Arial Narrow" w:hAnsi="Arial Narrow"/>
          <w:noProof/>
          <w:sz w:val="24"/>
          <w:szCs w:val="24"/>
          <w:lang w:val="tr-TR"/>
        </w:rPr>
        <w:t xml:space="preserve">TCMB tarafından </w:t>
      </w:r>
      <w:r w:rsidR="0082680D" w:rsidRPr="00D5178C">
        <w:rPr>
          <w:rFonts w:ascii="Arial Narrow" w:hAnsi="Arial Narrow"/>
          <w:noProof/>
          <w:sz w:val="24"/>
          <w:szCs w:val="24"/>
          <w:lang w:val="tr-TR"/>
        </w:rPr>
        <w:t xml:space="preserve">ilan edilen döviz alış kurunun dönüşüm kurundan yüksek olması durumunda </w:t>
      </w:r>
      <w:r w:rsidR="00CE3A2E" w:rsidRPr="00D5178C">
        <w:rPr>
          <w:rFonts w:ascii="Arial Narrow" w:hAnsi="Arial Narrow"/>
          <w:noProof/>
          <w:sz w:val="24"/>
          <w:szCs w:val="24"/>
          <w:lang w:val="tr-TR"/>
        </w:rPr>
        <w:t xml:space="preserve">TCMB tarafından </w:t>
      </w:r>
      <w:r w:rsidR="0082680D" w:rsidRPr="00D5178C">
        <w:rPr>
          <w:rFonts w:ascii="Arial Narrow" w:hAnsi="Arial Narrow"/>
          <w:noProof/>
          <w:sz w:val="24"/>
          <w:szCs w:val="24"/>
          <w:lang w:val="tr-TR"/>
        </w:rPr>
        <w:t xml:space="preserve"> kur farkına ilişkin ödeme yapılmaz.</w:t>
      </w:r>
      <w:r w:rsidR="00010E83" w:rsidRPr="00D5178C">
        <w:rPr>
          <w:rFonts w:ascii="Arial Narrow" w:hAnsi="Arial Narrow"/>
          <w:noProof/>
          <w:sz w:val="24"/>
          <w:szCs w:val="24"/>
          <w:lang w:val="tr-TR"/>
        </w:rPr>
        <w:t xml:space="preserve"> Saat 11:00’den önce çekim yapılması halinde bir önceki iş günü saat 11:00’de </w:t>
      </w:r>
      <w:r w:rsidR="00CE3A2E" w:rsidRPr="00D5178C">
        <w:rPr>
          <w:rFonts w:ascii="Arial Narrow" w:hAnsi="Arial Narrow"/>
          <w:noProof/>
          <w:sz w:val="24"/>
          <w:szCs w:val="24"/>
          <w:lang w:val="tr-TR"/>
        </w:rPr>
        <w:t xml:space="preserve">TCMB tarafından </w:t>
      </w:r>
      <w:r w:rsidR="00010E83" w:rsidRPr="00D5178C">
        <w:rPr>
          <w:rFonts w:ascii="Arial Narrow" w:hAnsi="Arial Narrow"/>
          <w:noProof/>
          <w:sz w:val="24"/>
          <w:szCs w:val="24"/>
          <w:lang w:val="tr-TR"/>
        </w:rPr>
        <w:t>ilan edilen döviz alış kuru üzerinden işlem yapılır.</w:t>
      </w:r>
    </w:p>
    <w:p w14:paraId="1327A853" w14:textId="35622DCA" w:rsidR="0082680D" w:rsidRPr="00D5178C" w:rsidRDefault="0082680D" w:rsidP="0082680D">
      <w:pPr>
        <w:pStyle w:val="ListParagraph"/>
        <w:spacing w:line="240" w:lineRule="atLeast"/>
        <w:ind w:left="709"/>
        <w:jc w:val="both"/>
        <w:rPr>
          <w:rFonts w:ascii="Arial Narrow" w:hAnsi="Arial Narrow"/>
          <w:b/>
          <w:noProof/>
          <w:sz w:val="24"/>
          <w:szCs w:val="24"/>
          <w:lang w:val="tr-TR"/>
        </w:rPr>
      </w:pPr>
      <w:r w:rsidRPr="00D5178C">
        <w:rPr>
          <w:rFonts w:ascii="Arial Narrow" w:hAnsi="Arial Narrow"/>
          <w:b/>
          <w:noProof/>
          <w:sz w:val="24"/>
          <w:szCs w:val="24"/>
          <w:lang w:val="tr-TR"/>
        </w:rPr>
        <w:t xml:space="preserve">Ayrıca, Hesabın vadesinden önce kapatılması durumunda Banka tarafından faiz </w:t>
      </w:r>
      <w:r w:rsidR="00641507" w:rsidRPr="00D5178C">
        <w:rPr>
          <w:rFonts w:ascii="Arial Narrow" w:hAnsi="Arial Narrow"/>
          <w:b/>
          <w:noProof/>
          <w:sz w:val="24"/>
          <w:szCs w:val="24"/>
          <w:lang w:val="tr-TR"/>
        </w:rPr>
        <w:t xml:space="preserve">ve ilave getiri </w:t>
      </w:r>
      <w:r w:rsidRPr="00D5178C">
        <w:rPr>
          <w:rFonts w:ascii="Arial Narrow" w:hAnsi="Arial Narrow"/>
          <w:b/>
          <w:noProof/>
          <w:sz w:val="24"/>
          <w:szCs w:val="24"/>
          <w:lang w:val="tr-TR"/>
        </w:rPr>
        <w:t xml:space="preserve">ödenmez. </w:t>
      </w:r>
    </w:p>
    <w:p w14:paraId="73713C1C" w14:textId="12836B0A" w:rsidR="0082680D" w:rsidRPr="00D5178C" w:rsidRDefault="0082680D" w:rsidP="0082680D">
      <w:pPr>
        <w:pStyle w:val="ListParagraph"/>
        <w:spacing w:line="240" w:lineRule="atLeast"/>
        <w:ind w:left="709"/>
        <w:jc w:val="both"/>
        <w:rPr>
          <w:rFonts w:ascii="Arial Narrow" w:hAnsi="Arial Narrow"/>
          <w:b/>
          <w:noProof/>
          <w:sz w:val="24"/>
          <w:szCs w:val="24"/>
          <w:lang w:val="tr-TR"/>
        </w:rPr>
      </w:pPr>
      <w:r w:rsidRPr="00D5178C">
        <w:rPr>
          <w:rFonts w:ascii="Arial Narrow" w:hAnsi="Arial Narrow"/>
          <w:b/>
          <w:noProof/>
          <w:sz w:val="24"/>
          <w:szCs w:val="24"/>
          <w:lang w:val="tr-TR"/>
        </w:rPr>
        <w:t>Hesap bakiyesi güncellemesi aşağıdaki koşullara göre olacaktır:</w:t>
      </w:r>
    </w:p>
    <w:p w14:paraId="7A522C4D" w14:textId="6B131243" w:rsidR="00010E83" w:rsidRPr="00D5178C" w:rsidRDefault="00010E83" w:rsidP="002A4E1C">
      <w:pPr>
        <w:pStyle w:val="ListParagraph"/>
        <w:spacing w:line="240" w:lineRule="atLeast"/>
        <w:ind w:left="709"/>
        <w:jc w:val="both"/>
        <w:rPr>
          <w:rFonts w:ascii="Arial Narrow" w:hAnsi="Arial Narrow"/>
          <w:b/>
          <w:noProof/>
          <w:sz w:val="24"/>
          <w:szCs w:val="24"/>
          <w:lang w:val="tr-TR"/>
        </w:rPr>
      </w:pPr>
      <w:r w:rsidRPr="00D5178C">
        <w:rPr>
          <w:rFonts w:ascii="Arial Narrow" w:hAnsi="Arial Narrow"/>
          <w:b/>
          <w:noProof/>
          <w:sz w:val="24"/>
          <w:szCs w:val="24"/>
          <w:lang w:val="tr-TR"/>
        </w:rPr>
        <w:t xml:space="preserve">Çekim yapılan tarihte saat 11:00’de TCMB tarafından ilan edilen döviz alış kurunun dönüşüm kurundan düşük olması durumunda Hesabın vadeden önce kapatıldığı tarihte saat 11:00’de TCMB tarafından ilan edilen döviz alış kurundan hesap bakiyesi güncellenir. Saat 11:00’den önce çekim yapılması halinde bir önceki iş günü saat 11:00’de </w:t>
      </w:r>
      <w:r w:rsidR="00D71AE4" w:rsidRPr="00D5178C">
        <w:rPr>
          <w:rFonts w:ascii="Arial Narrow" w:hAnsi="Arial Narrow"/>
          <w:b/>
          <w:noProof/>
          <w:sz w:val="24"/>
          <w:szCs w:val="24"/>
          <w:lang w:val="tr-TR"/>
        </w:rPr>
        <w:t xml:space="preserve">TCMB tarafından </w:t>
      </w:r>
      <w:r w:rsidRPr="00D5178C">
        <w:rPr>
          <w:rFonts w:ascii="Arial Narrow" w:hAnsi="Arial Narrow"/>
          <w:b/>
          <w:noProof/>
          <w:sz w:val="24"/>
          <w:szCs w:val="24"/>
          <w:lang w:val="tr-TR"/>
        </w:rPr>
        <w:t>ilan edilen döviz alış kuru üzerinden işlem yapılır ve hesap bakiyesi söz konusu kur üzerinden güncellenir. Bu aradaki fark, Banka tarafından TCMB’nin ilgili TL hesabına aktarılır.</w:t>
      </w:r>
    </w:p>
    <w:p w14:paraId="5A1BF4B5" w14:textId="4FD4CB48" w:rsidR="0082680D" w:rsidRPr="00D5178C" w:rsidRDefault="0082680D" w:rsidP="00010E83">
      <w:pPr>
        <w:pStyle w:val="ListParagraph"/>
        <w:spacing w:line="240" w:lineRule="atLeast"/>
        <w:ind w:left="709"/>
        <w:jc w:val="both"/>
        <w:rPr>
          <w:rFonts w:ascii="Arial Narrow" w:hAnsi="Arial Narrow"/>
          <w:b/>
          <w:noProof/>
          <w:sz w:val="24"/>
          <w:szCs w:val="24"/>
          <w:lang w:val="tr-TR"/>
        </w:rPr>
      </w:pPr>
    </w:p>
    <w:p w14:paraId="7D87AB60" w14:textId="3E1E3EF6" w:rsidR="0082680D" w:rsidRPr="00D5178C" w:rsidRDefault="0082680D" w:rsidP="0082680D">
      <w:pPr>
        <w:pStyle w:val="ListParagraph"/>
        <w:spacing w:line="240" w:lineRule="atLeast"/>
        <w:ind w:left="709"/>
        <w:jc w:val="both"/>
        <w:rPr>
          <w:rFonts w:ascii="Arial Narrow" w:hAnsi="Arial Narrow"/>
          <w:b/>
          <w:noProof/>
          <w:sz w:val="24"/>
          <w:szCs w:val="24"/>
          <w:u w:val="single"/>
          <w:lang w:val="tr-TR"/>
        </w:rPr>
      </w:pPr>
      <w:r w:rsidRPr="00D5178C">
        <w:rPr>
          <w:rFonts w:ascii="Arial Narrow" w:hAnsi="Arial Narrow"/>
          <w:b/>
          <w:noProof/>
          <w:sz w:val="24"/>
          <w:szCs w:val="24"/>
          <w:u w:val="single"/>
          <w:lang w:val="tr-TR"/>
        </w:rPr>
        <w:t>Bu durumda hesap açılış tarihinde hesapta bulunan tutardan daha az bir tutarın ödenmesi riski ile karşı karşıya kalabileceği Müşteri tarafından anlaşılmıştır.</w:t>
      </w:r>
    </w:p>
    <w:p w14:paraId="4AF32E19" w14:textId="6E3C470D" w:rsidR="00486AC8" w:rsidRPr="00D5178C" w:rsidRDefault="00486AC8" w:rsidP="00010E83">
      <w:pPr>
        <w:pStyle w:val="ListParagraph"/>
        <w:spacing w:line="240" w:lineRule="atLeast"/>
        <w:ind w:left="709"/>
        <w:jc w:val="both"/>
        <w:rPr>
          <w:rFonts w:ascii="Arial Narrow" w:hAnsi="Arial Narrow"/>
          <w:noProof/>
          <w:sz w:val="24"/>
          <w:szCs w:val="24"/>
          <w:lang w:val="tr-TR"/>
        </w:rPr>
      </w:pPr>
    </w:p>
    <w:p w14:paraId="53AC9D40" w14:textId="77777777" w:rsidR="0082680D" w:rsidRPr="00D5178C" w:rsidRDefault="0082680D" w:rsidP="0082680D">
      <w:pPr>
        <w:pStyle w:val="ListParagraph"/>
        <w:spacing w:line="240" w:lineRule="atLeast"/>
        <w:ind w:left="709"/>
        <w:jc w:val="both"/>
        <w:rPr>
          <w:rFonts w:ascii="Arial Narrow" w:hAnsi="Arial Narrow"/>
          <w:b/>
          <w:noProof/>
          <w:sz w:val="24"/>
          <w:szCs w:val="24"/>
          <w:u w:val="single"/>
          <w:lang w:val="tr-TR"/>
        </w:rPr>
      </w:pPr>
      <w:r w:rsidRPr="00D5178C">
        <w:rPr>
          <w:rFonts w:ascii="Arial Narrow" w:hAnsi="Arial Narrow"/>
          <w:noProof/>
          <w:sz w:val="24"/>
          <w:szCs w:val="24"/>
          <w:lang w:val="tr-TR"/>
        </w:rPr>
        <w:t>Hesabınıza ilişkin erken kapama talimatı vermeniz halinde; detayları yukarıda düzenlenen şekilde Hesabınız vadesinden önce erken kapatılacaktır.</w:t>
      </w:r>
      <w:r w:rsidRPr="00D5178C">
        <w:rPr>
          <w:rFonts w:ascii="Arial Narrow" w:hAnsi="Arial Narrow"/>
          <w:b/>
          <w:noProof/>
          <w:sz w:val="24"/>
          <w:szCs w:val="24"/>
          <w:lang w:val="tr-TR"/>
        </w:rPr>
        <w:t xml:space="preserve"> </w:t>
      </w:r>
      <w:r w:rsidRPr="00D5178C">
        <w:rPr>
          <w:rFonts w:ascii="Arial Narrow" w:hAnsi="Arial Narrow"/>
          <w:b/>
          <w:noProof/>
          <w:sz w:val="24"/>
          <w:szCs w:val="24"/>
          <w:u w:val="single"/>
          <w:lang w:val="tr-TR"/>
        </w:rPr>
        <w:t xml:space="preserve">Erken kapama talimatı verilirse bir daha geri alınamaz.  </w:t>
      </w:r>
    </w:p>
    <w:p w14:paraId="2019749F" w14:textId="77777777" w:rsidR="0082680D" w:rsidRPr="00D5178C" w:rsidRDefault="0082680D" w:rsidP="0082680D">
      <w:pPr>
        <w:pStyle w:val="ListParagraph"/>
        <w:numPr>
          <w:ilvl w:val="1"/>
          <w:numId w:val="1"/>
        </w:numPr>
        <w:ind w:left="709" w:hanging="851"/>
        <w:jc w:val="both"/>
        <w:rPr>
          <w:rFonts w:ascii="Arial Narrow" w:hAnsi="Arial Narrow"/>
          <w:b/>
          <w:noProof/>
          <w:sz w:val="24"/>
          <w:szCs w:val="24"/>
          <w:lang w:val="tr-TR"/>
        </w:rPr>
      </w:pPr>
      <w:r w:rsidRPr="00D5178C">
        <w:rPr>
          <w:rFonts w:ascii="Arial Narrow" w:hAnsi="Arial Narrow"/>
          <w:b/>
          <w:noProof/>
          <w:sz w:val="24"/>
          <w:szCs w:val="24"/>
          <w:lang w:val="tr-TR"/>
        </w:rPr>
        <w:t xml:space="preserve">Vade sonunda bu Sözleşme’de belirtildiği şekilde Hesabınızın nemalandırılabilmesi için başlangıçta Hesap’a yatırdığınız tutarın tamamının vade sonuna kadar blokede kalması gerekmektedir. Bu şekilde Hesap’taki tutar üzerindeki bloke vade sona erdiğinde otomatik/ kendiliğinden çözülecektir. Bu Sözleşme çerçevesinde Hesabın vadeden önce kapatılmasının talep edilmesi durumunda Hesap bakiyesi Sözleşme’nin Hesabın </w:t>
      </w:r>
      <w:r w:rsidRPr="00D5178C">
        <w:rPr>
          <w:rFonts w:ascii="Arial Narrow" w:hAnsi="Arial Narrow"/>
          <w:b/>
          <w:noProof/>
          <w:sz w:val="24"/>
          <w:szCs w:val="24"/>
          <w:lang w:val="tr-TR"/>
        </w:rPr>
        <w:lastRenderedPageBreak/>
        <w:t>Vadesinden Önce Kapatılması başlıklı maddesinde belirtilen şekilde güncellendikten sonra bloke otomatik/ kendiliğinden çözülecektir. Hesap’ta bulunan tutarın blokede olacağı hakkında Müşteri’ye bilgilendirme yapılmış olup; bu konuda Müşteri tarafından Banka yetkilendirilmiştir.</w:t>
      </w:r>
    </w:p>
    <w:p w14:paraId="0B9BBF79" w14:textId="17B5A184" w:rsidR="0082680D" w:rsidRPr="00D5178C" w:rsidRDefault="0082680D" w:rsidP="00392301">
      <w:pPr>
        <w:pStyle w:val="ListParagraph"/>
        <w:numPr>
          <w:ilvl w:val="1"/>
          <w:numId w:val="1"/>
        </w:numPr>
        <w:spacing w:line="240" w:lineRule="atLeast"/>
        <w:ind w:left="709" w:hanging="709"/>
        <w:jc w:val="both"/>
        <w:rPr>
          <w:rFonts w:ascii="Arial Narrow" w:hAnsi="Arial Narrow"/>
          <w:noProof/>
          <w:sz w:val="24"/>
          <w:szCs w:val="24"/>
          <w:lang w:val="tr-TR"/>
        </w:rPr>
      </w:pPr>
      <w:r w:rsidRPr="00D5178C">
        <w:rPr>
          <w:rFonts w:ascii="Arial Narrow" w:hAnsi="Arial Narrow"/>
          <w:noProof/>
          <w:sz w:val="24"/>
          <w:szCs w:val="24"/>
          <w:lang w:val="tr-TR"/>
        </w:rPr>
        <w:t>Hesap, vade sonunda, Madde 3.</w:t>
      </w:r>
      <w:r w:rsidR="00641507" w:rsidRPr="00D5178C">
        <w:rPr>
          <w:rFonts w:ascii="Arial Narrow" w:hAnsi="Arial Narrow"/>
          <w:noProof/>
          <w:sz w:val="24"/>
          <w:szCs w:val="24"/>
          <w:lang w:val="tr-TR"/>
        </w:rPr>
        <w:t>6</w:t>
      </w:r>
      <w:r w:rsidRPr="00D5178C">
        <w:rPr>
          <w:rFonts w:ascii="Arial Narrow" w:hAnsi="Arial Narrow"/>
          <w:noProof/>
          <w:sz w:val="24"/>
          <w:szCs w:val="24"/>
          <w:lang w:val="tr-TR"/>
        </w:rPr>
        <w:t>’</w:t>
      </w:r>
      <w:r w:rsidR="00641507" w:rsidRPr="00D5178C">
        <w:rPr>
          <w:rFonts w:ascii="Arial Narrow" w:hAnsi="Arial Narrow"/>
          <w:noProof/>
          <w:sz w:val="24"/>
          <w:szCs w:val="24"/>
          <w:lang w:val="tr-TR"/>
        </w:rPr>
        <w:t>da</w:t>
      </w:r>
      <w:r w:rsidRPr="00D5178C">
        <w:rPr>
          <w:rFonts w:ascii="Arial Narrow" w:hAnsi="Arial Narrow"/>
          <w:noProof/>
          <w:sz w:val="24"/>
          <w:szCs w:val="24"/>
          <w:lang w:val="tr-TR"/>
        </w:rPr>
        <w:t xml:space="preserve"> açıklanan hesaplama ile faiz tahakkuku</w:t>
      </w:r>
      <w:r w:rsidR="00641507" w:rsidRPr="00D5178C">
        <w:rPr>
          <w:rFonts w:ascii="Arial Narrow" w:hAnsi="Arial Narrow"/>
          <w:noProof/>
          <w:sz w:val="24"/>
          <w:szCs w:val="24"/>
          <w:lang w:val="tr-TR"/>
        </w:rPr>
        <w:t xml:space="preserve">, ilave getiri </w:t>
      </w:r>
      <w:r w:rsidRPr="00D5178C">
        <w:rPr>
          <w:rFonts w:ascii="Arial Narrow" w:hAnsi="Arial Narrow"/>
          <w:noProof/>
          <w:sz w:val="24"/>
          <w:szCs w:val="24"/>
          <w:lang w:val="tr-TR"/>
        </w:rPr>
        <w:t xml:space="preserve"> ve Vade Sonu Kur açıklandıktan sonra var ise Kur Farkı ödemesi gerçekleştikten sonra Müşteri’nin vadesiz hesabına aktarılacaktır.</w:t>
      </w:r>
      <w:r w:rsidRPr="00D5178C">
        <w:rPr>
          <w:noProof/>
          <w:lang w:val="tr-TR"/>
        </w:rPr>
        <w:t xml:space="preserve"> </w:t>
      </w:r>
      <w:r w:rsidRPr="00D5178C">
        <w:rPr>
          <w:rFonts w:ascii="Arial Narrow" w:hAnsi="Arial Narrow"/>
          <w:noProof/>
          <w:sz w:val="24"/>
          <w:szCs w:val="24"/>
          <w:lang w:val="tr-TR"/>
        </w:rPr>
        <w:t xml:space="preserve">Vade sonunda Müşterinin talebi üzerine vade başında dönüşümü yapılan döviz cinsinden ve </w:t>
      </w:r>
      <w:r w:rsidR="00486AC8" w:rsidRPr="00D5178C">
        <w:rPr>
          <w:rFonts w:ascii="Arial Narrow" w:hAnsi="Arial Narrow"/>
          <w:noProof/>
          <w:sz w:val="24"/>
          <w:szCs w:val="24"/>
          <w:lang w:val="tr-TR"/>
        </w:rPr>
        <w:t>V</w:t>
      </w:r>
      <w:r w:rsidRPr="00D5178C">
        <w:rPr>
          <w:rFonts w:ascii="Arial Narrow" w:hAnsi="Arial Narrow"/>
          <w:noProof/>
          <w:sz w:val="24"/>
          <w:szCs w:val="24"/>
          <w:lang w:val="tr-TR"/>
        </w:rPr>
        <w:t xml:space="preserve">ade </w:t>
      </w:r>
      <w:r w:rsidR="00486AC8" w:rsidRPr="00D5178C">
        <w:rPr>
          <w:rFonts w:ascii="Arial Narrow" w:hAnsi="Arial Narrow"/>
          <w:noProof/>
          <w:sz w:val="24"/>
          <w:szCs w:val="24"/>
          <w:lang w:val="tr-TR"/>
        </w:rPr>
        <w:t>S</w:t>
      </w:r>
      <w:r w:rsidRPr="00D5178C">
        <w:rPr>
          <w:rFonts w:ascii="Arial Narrow" w:hAnsi="Arial Narrow"/>
          <w:noProof/>
          <w:sz w:val="24"/>
          <w:szCs w:val="24"/>
          <w:lang w:val="tr-TR"/>
        </w:rPr>
        <w:t xml:space="preserve">onu </w:t>
      </w:r>
      <w:r w:rsidR="00486AC8" w:rsidRPr="00D5178C">
        <w:rPr>
          <w:rFonts w:ascii="Arial Narrow" w:hAnsi="Arial Narrow"/>
          <w:noProof/>
          <w:sz w:val="24"/>
          <w:szCs w:val="24"/>
          <w:lang w:val="tr-TR"/>
        </w:rPr>
        <w:t>K</w:t>
      </w:r>
      <w:r w:rsidRPr="00D5178C">
        <w:rPr>
          <w:rFonts w:ascii="Arial Narrow" w:hAnsi="Arial Narrow"/>
          <w:noProof/>
          <w:sz w:val="24"/>
          <w:szCs w:val="24"/>
          <w:lang w:val="tr-TR"/>
        </w:rPr>
        <w:t>uru kullanılarak hesap yenilemesi yapılabilir. Müşteri yenilenen hesap kapsamında en fazla vade sonundaki Türk Lirası bakiyenin vade sonu kuru ile karşılık gelen döviz tutarı kadar olmak koşuluyla seçeceği vade üzerinden destekten yararlanmaya devam edebilir.</w:t>
      </w:r>
    </w:p>
    <w:p w14:paraId="7F2745AE" w14:textId="3BF2B239" w:rsidR="00A972C5" w:rsidRPr="00D5178C" w:rsidRDefault="00A972C5" w:rsidP="00D5178C">
      <w:pPr>
        <w:pStyle w:val="ListParagraph"/>
        <w:numPr>
          <w:ilvl w:val="1"/>
          <w:numId w:val="1"/>
        </w:numPr>
        <w:spacing w:line="240" w:lineRule="atLeast"/>
        <w:ind w:left="709" w:hanging="709"/>
        <w:jc w:val="both"/>
        <w:rPr>
          <w:rFonts w:ascii="Arial Narrow" w:hAnsi="Arial Narrow"/>
          <w:noProof/>
          <w:sz w:val="24"/>
          <w:szCs w:val="24"/>
          <w:lang w:val="tr-TR"/>
        </w:rPr>
      </w:pPr>
      <w:r w:rsidRPr="00D5178C">
        <w:rPr>
          <w:rFonts w:ascii="Arial Narrow" w:hAnsi="Arial Narrow"/>
          <w:noProof/>
          <w:sz w:val="24"/>
          <w:szCs w:val="24"/>
          <w:lang w:val="tr-TR"/>
        </w:rPr>
        <w:t xml:space="preserve">Vade sonunda </w:t>
      </w:r>
      <w:r w:rsidR="00957B30" w:rsidRPr="00D5178C">
        <w:rPr>
          <w:rFonts w:ascii="Arial Narrow" w:hAnsi="Arial Narrow"/>
          <w:noProof/>
          <w:sz w:val="24"/>
          <w:szCs w:val="24"/>
          <w:lang w:val="tr-TR"/>
        </w:rPr>
        <w:t>Müşteri</w:t>
      </w:r>
      <w:r w:rsidR="009C533C" w:rsidRPr="00D5178C">
        <w:rPr>
          <w:rFonts w:ascii="Arial Narrow" w:hAnsi="Arial Narrow"/>
          <w:noProof/>
          <w:sz w:val="24"/>
          <w:szCs w:val="24"/>
          <w:lang w:val="tr-TR"/>
        </w:rPr>
        <w:t>’</w:t>
      </w:r>
      <w:r w:rsidR="00957B30" w:rsidRPr="00D5178C">
        <w:rPr>
          <w:rFonts w:ascii="Arial Narrow" w:hAnsi="Arial Narrow"/>
          <w:noProof/>
          <w:sz w:val="24"/>
          <w:szCs w:val="24"/>
          <w:lang w:val="tr-TR"/>
        </w:rPr>
        <w:t xml:space="preserve">nin </w:t>
      </w:r>
      <w:r w:rsidRPr="00D5178C">
        <w:rPr>
          <w:rFonts w:ascii="Arial Narrow" w:hAnsi="Arial Narrow"/>
          <w:noProof/>
          <w:sz w:val="24"/>
          <w:szCs w:val="24"/>
          <w:lang w:val="tr-TR"/>
        </w:rPr>
        <w:t xml:space="preserve">talep etmesi durumunda vade </w:t>
      </w:r>
      <w:r w:rsidR="00957B30" w:rsidRPr="00D5178C">
        <w:rPr>
          <w:rFonts w:ascii="Arial Narrow" w:hAnsi="Arial Narrow"/>
          <w:noProof/>
          <w:sz w:val="24"/>
          <w:szCs w:val="24"/>
          <w:lang w:val="tr-TR"/>
        </w:rPr>
        <w:t>başındaki döviz tutarı V</w:t>
      </w:r>
      <w:r w:rsidRPr="00D5178C">
        <w:rPr>
          <w:rFonts w:ascii="Arial Narrow" w:hAnsi="Arial Narrow"/>
          <w:noProof/>
          <w:sz w:val="24"/>
          <w:szCs w:val="24"/>
          <w:lang w:val="tr-TR"/>
        </w:rPr>
        <w:t xml:space="preserve">ade </w:t>
      </w:r>
      <w:r w:rsidR="00957B30" w:rsidRPr="00D5178C">
        <w:rPr>
          <w:rFonts w:ascii="Arial Narrow" w:hAnsi="Arial Narrow"/>
          <w:noProof/>
          <w:sz w:val="24"/>
          <w:szCs w:val="24"/>
          <w:lang w:val="tr-TR"/>
        </w:rPr>
        <w:t>Sonu K</w:t>
      </w:r>
      <w:r w:rsidRPr="00D5178C">
        <w:rPr>
          <w:rFonts w:ascii="Arial Narrow" w:hAnsi="Arial Narrow"/>
          <w:noProof/>
          <w:sz w:val="24"/>
          <w:szCs w:val="24"/>
          <w:lang w:val="tr-TR"/>
        </w:rPr>
        <w:t xml:space="preserve">uru üzerinden </w:t>
      </w:r>
      <w:r w:rsidR="00957B30" w:rsidRPr="00D5178C">
        <w:rPr>
          <w:rFonts w:ascii="Arial Narrow" w:hAnsi="Arial Narrow"/>
          <w:noProof/>
          <w:sz w:val="24"/>
          <w:szCs w:val="24"/>
          <w:lang w:val="tr-TR"/>
        </w:rPr>
        <w:t>Müşteri</w:t>
      </w:r>
      <w:r w:rsidR="009C533C" w:rsidRPr="00D5178C">
        <w:rPr>
          <w:rFonts w:ascii="Arial Narrow" w:hAnsi="Arial Narrow"/>
          <w:noProof/>
          <w:sz w:val="24"/>
          <w:szCs w:val="24"/>
          <w:lang w:val="tr-TR"/>
        </w:rPr>
        <w:t>’</w:t>
      </w:r>
      <w:r w:rsidR="00957B30" w:rsidRPr="00D5178C">
        <w:rPr>
          <w:rFonts w:ascii="Arial Narrow" w:hAnsi="Arial Narrow"/>
          <w:noProof/>
          <w:sz w:val="24"/>
          <w:szCs w:val="24"/>
          <w:lang w:val="tr-TR"/>
        </w:rPr>
        <w:t xml:space="preserve">ye </w:t>
      </w:r>
      <w:r w:rsidRPr="00D5178C">
        <w:rPr>
          <w:rFonts w:ascii="Arial Narrow" w:hAnsi="Arial Narrow"/>
          <w:noProof/>
          <w:sz w:val="24"/>
          <w:szCs w:val="24"/>
          <w:lang w:val="tr-TR"/>
        </w:rPr>
        <w:t>satı</w:t>
      </w:r>
      <w:r w:rsidR="00957B30" w:rsidRPr="00D5178C">
        <w:rPr>
          <w:rFonts w:ascii="Arial Narrow" w:hAnsi="Arial Narrow"/>
          <w:noProof/>
          <w:sz w:val="24"/>
          <w:szCs w:val="24"/>
          <w:lang w:val="tr-TR"/>
        </w:rPr>
        <w:t>lır.</w:t>
      </w:r>
      <w:r w:rsidRPr="00D5178C">
        <w:rPr>
          <w:rFonts w:ascii="Arial Narrow" w:hAnsi="Arial Narrow"/>
          <w:noProof/>
          <w:sz w:val="24"/>
          <w:szCs w:val="24"/>
          <w:lang w:val="tr-TR"/>
        </w:rPr>
        <w:t xml:space="preserve"> Bununla birlikte</w:t>
      </w:r>
      <w:r w:rsidR="00957B30" w:rsidRPr="00D5178C">
        <w:rPr>
          <w:rFonts w:ascii="Arial Narrow" w:hAnsi="Arial Narrow"/>
          <w:noProof/>
          <w:sz w:val="24"/>
          <w:szCs w:val="24"/>
          <w:lang w:val="tr-TR"/>
        </w:rPr>
        <w:t>, Müşteri</w:t>
      </w:r>
      <w:r w:rsidR="009C533C" w:rsidRPr="00D5178C">
        <w:rPr>
          <w:rFonts w:ascii="Arial Narrow" w:hAnsi="Arial Narrow"/>
          <w:noProof/>
          <w:sz w:val="24"/>
          <w:szCs w:val="24"/>
          <w:lang w:val="tr-TR"/>
        </w:rPr>
        <w:t>’</w:t>
      </w:r>
      <w:r w:rsidR="00957B30" w:rsidRPr="00D5178C">
        <w:rPr>
          <w:rFonts w:ascii="Arial Narrow" w:hAnsi="Arial Narrow"/>
          <w:noProof/>
          <w:sz w:val="24"/>
          <w:szCs w:val="24"/>
          <w:lang w:val="tr-TR"/>
        </w:rPr>
        <w:t>ye yapılacak döviz satışlarında Vade Sonu K</w:t>
      </w:r>
      <w:r w:rsidRPr="00D5178C">
        <w:rPr>
          <w:rFonts w:ascii="Arial Narrow" w:hAnsi="Arial Narrow"/>
          <w:noProof/>
          <w:sz w:val="24"/>
          <w:szCs w:val="24"/>
          <w:lang w:val="tr-TR"/>
        </w:rPr>
        <w:t>urunun kullanıl</w:t>
      </w:r>
      <w:r w:rsidR="00957B30" w:rsidRPr="00D5178C">
        <w:rPr>
          <w:rFonts w:ascii="Arial Narrow" w:hAnsi="Arial Narrow"/>
          <w:noProof/>
          <w:sz w:val="24"/>
          <w:szCs w:val="24"/>
          <w:lang w:val="tr-TR"/>
        </w:rPr>
        <w:t>acak</w:t>
      </w:r>
      <w:r w:rsidRPr="00D5178C">
        <w:rPr>
          <w:rFonts w:ascii="Arial Narrow" w:hAnsi="Arial Narrow"/>
          <w:noProof/>
          <w:sz w:val="24"/>
          <w:szCs w:val="24"/>
          <w:lang w:val="tr-TR"/>
        </w:rPr>
        <w:t>, bu kapsamdaki döviz</w:t>
      </w:r>
      <w:r w:rsidR="00957B30" w:rsidRPr="00D5178C">
        <w:rPr>
          <w:rFonts w:ascii="Arial Narrow" w:hAnsi="Arial Narrow"/>
          <w:noProof/>
          <w:sz w:val="24"/>
          <w:szCs w:val="24"/>
          <w:lang w:val="tr-TR"/>
        </w:rPr>
        <w:t xml:space="preserve"> satışları</w:t>
      </w:r>
      <w:r w:rsidRPr="00D5178C">
        <w:rPr>
          <w:rFonts w:ascii="Arial Narrow" w:hAnsi="Arial Narrow"/>
          <w:noProof/>
          <w:sz w:val="24"/>
          <w:szCs w:val="24"/>
          <w:lang w:val="tr-TR"/>
        </w:rPr>
        <w:t xml:space="preserve"> saat 12:00’ye kadar tamam</w:t>
      </w:r>
      <w:r w:rsidR="00957B30" w:rsidRPr="00D5178C">
        <w:rPr>
          <w:rFonts w:ascii="Arial Narrow" w:hAnsi="Arial Narrow"/>
          <w:noProof/>
          <w:sz w:val="24"/>
          <w:szCs w:val="24"/>
          <w:lang w:val="tr-TR"/>
        </w:rPr>
        <w:t>lanacaktır.</w:t>
      </w:r>
    </w:p>
    <w:p w14:paraId="710D31E9" w14:textId="77777777" w:rsidR="0082680D" w:rsidRPr="00D5178C" w:rsidRDefault="0082680D" w:rsidP="0082680D">
      <w:pPr>
        <w:pStyle w:val="ListParagraph"/>
        <w:numPr>
          <w:ilvl w:val="1"/>
          <w:numId w:val="1"/>
        </w:numPr>
        <w:spacing w:line="240" w:lineRule="atLeast"/>
        <w:ind w:left="709" w:hanging="709"/>
        <w:jc w:val="both"/>
        <w:rPr>
          <w:rFonts w:ascii="Arial Narrow" w:hAnsi="Arial Narrow"/>
          <w:noProof/>
          <w:sz w:val="24"/>
          <w:szCs w:val="24"/>
          <w:lang w:val="tr-TR"/>
        </w:rPr>
      </w:pPr>
      <w:r w:rsidRPr="00D5178C">
        <w:rPr>
          <w:rFonts w:ascii="Arial Narrow" w:hAnsi="Arial Narrow"/>
          <w:noProof/>
          <w:sz w:val="24"/>
          <w:szCs w:val="24"/>
          <w:lang w:val="tr-TR"/>
        </w:rPr>
        <w:t>Hesabın nemalandırılması ve Hesapla ilgili tüm ödemeler her durumda TL olarak yapılacaktır.</w:t>
      </w:r>
    </w:p>
    <w:p w14:paraId="2240B740" w14:textId="77777777" w:rsidR="0082680D" w:rsidRPr="00D5178C" w:rsidRDefault="0082680D" w:rsidP="0082680D">
      <w:pPr>
        <w:pStyle w:val="ListParagraph"/>
        <w:numPr>
          <w:ilvl w:val="1"/>
          <w:numId w:val="1"/>
        </w:numPr>
        <w:spacing w:line="240" w:lineRule="atLeast"/>
        <w:ind w:left="709" w:hanging="709"/>
        <w:jc w:val="both"/>
        <w:rPr>
          <w:rFonts w:ascii="Arial Narrow" w:hAnsi="Arial Narrow"/>
          <w:b/>
          <w:noProof/>
          <w:sz w:val="24"/>
          <w:szCs w:val="24"/>
          <w:lang w:val="tr-TR"/>
        </w:rPr>
      </w:pPr>
      <w:r w:rsidRPr="00D5178C">
        <w:rPr>
          <w:rFonts w:ascii="Arial Narrow" w:hAnsi="Arial Narrow"/>
          <w:b/>
          <w:noProof/>
          <w:sz w:val="24"/>
          <w:szCs w:val="24"/>
          <w:lang w:val="tr-TR"/>
        </w:rPr>
        <w:t>Hesaptan vade süresi boyunca kısmi çekim işlemi yapılamayacaktır. Hesaba açılış günü haricinde vade süresi boyunca para yatırma işlemi yapılamayacaktır.</w:t>
      </w:r>
    </w:p>
    <w:p w14:paraId="27C2D29D" w14:textId="77777777" w:rsidR="0082680D" w:rsidRPr="00D5178C" w:rsidRDefault="0082680D" w:rsidP="00392301">
      <w:pPr>
        <w:pStyle w:val="ListParagraph"/>
        <w:numPr>
          <w:ilvl w:val="1"/>
          <w:numId w:val="1"/>
        </w:numPr>
        <w:spacing w:line="240" w:lineRule="atLeast"/>
        <w:ind w:left="709" w:hanging="709"/>
        <w:jc w:val="both"/>
        <w:rPr>
          <w:rFonts w:ascii="Arial Narrow" w:hAnsi="Arial Narrow"/>
          <w:b/>
          <w:noProof/>
          <w:sz w:val="24"/>
          <w:szCs w:val="24"/>
          <w:lang w:val="tr-TR"/>
        </w:rPr>
      </w:pPr>
      <w:r w:rsidRPr="00D5178C">
        <w:rPr>
          <w:rFonts w:ascii="Arial Narrow" w:hAnsi="Arial Narrow"/>
          <w:b/>
          <w:noProof/>
          <w:sz w:val="24"/>
          <w:szCs w:val="24"/>
          <w:lang w:val="tr-TR"/>
        </w:rPr>
        <w:t xml:space="preserve">Hesaba konu müşteri talimatlarının uygulanmasında, TCMB tarafından belirlenen usul ve esaslara göre ilan edilen ilgili döviz alış kuru kullanılacak olup; Banka, mobil veya internet bankacılığı aracılığıyla döviz tevdiat hesabından iş günlerinde saat 17:00'den sonra ve tatil günlerinde son iş gününde yine  TCMB tarafından belirlenen usul ve esaslara göre ilan edilen ilgili döviz alış kuru kullanılmak suretiyle dönüşüm yapabilecektir. Hesap açılış işlemleri </w:t>
      </w:r>
      <w:r w:rsidRPr="00D5178C">
        <w:rPr>
          <w:rFonts w:ascii="Arial Narrow" w:hAnsi="Arial Narrow"/>
          <w:b/>
          <w:noProof/>
          <w:sz w:val="24"/>
          <w:szCs w:val="24"/>
          <w:u w:val="single"/>
          <w:lang w:val="tr-TR"/>
        </w:rPr>
        <w:t xml:space="preserve">iş günlerinde 10:00-16:00 saat aralığında, hesap kapama (vade sonu ve vadeden önce erken kapama) işlemleri iş günlerinde 11:00 – 16:00 saat aralığında yapılacaktır. </w:t>
      </w:r>
    </w:p>
    <w:p w14:paraId="7816ABFF" w14:textId="77777777" w:rsidR="0082680D" w:rsidRPr="00D5178C" w:rsidRDefault="0082680D" w:rsidP="0082680D">
      <w:pPr>
        <w:pStyle w:val="ListParagraph"/>
        <w:numPr>
          <w:ilvl w:val="1"/>
          <w:numId w:val="1"/>
        </w:numPr>
        <w:spacing w:line="240" w:lineRule="atLeast"/>
        <w:ind w:left="709" w:hanging="709"/>
        <w:jc w:val="both"/>
        <w:rPr>
          <w:rFonts w:ascii="Arial Narrow" w:hAnsi="Arial Narrow"/>
          <w:noProof/>
          <w:sz w:val="24"/>
          <w:szCs w:val="24"/>
          <w:lang w:val="tr-TR"/>
        </w:rPr>
      </w:pPr>
      <w:r w:rsidRPr="00D5178C">
        <w:rPr>
          <w:rFonts w:ascii="Arial Narrow" w:hAnsi="Arial Narrow"/>
          <w:noProof/>
          <w:sz w:val="24"/>
          <w:szCs w:val="24"/>
          <w:lang w:val="tr-TR"/>
        </w:rPr>
        <w:t>Hesap açılış tarihindeki dönüşüm kuru olarak kullanılacak olan döviz alış kuru ile hesap kapanışlarında kullanılacak olan döviz alış kurları aynı döviz çiftine ait olacaktır.</w:t>
      </w:r>
    </w:p>
    <w:p w14:paraId="18D1431C" w14:textId="77777777" w:rsidR="0082680D" w:rsidRPr="00D5178C" w:rsidRDefault="0082680D" w:rsidP="0082680D">
      <w:pPr>
        <w:pStyle w:val="ListParagraph"/>
        <w:spacing w:line="240" w:lineRule="atLeast"/>
        <w:ind w:left="709"/>
        <w:jc w:val="both"/>
        <w:rPr>
          <w:rFonts w:ascii="Arial Narrow" w:hAnsi="Arial Narrow"/>
          <w:noProof/>
          <w:sz w:val="24"/>
          <w:szCs w:val="24"/>
          <w:lang w:val="tr-TR"/>
        </w:rPr>
      </w:pPr>
    </w:p>
    <w:p w14:paraId="2F084B2F" w14:textId="77777777" w:rsidR="0082680D" w:rsidRPr="00D5178C" w:rsidRDefault="0082680D" w:rsidP="0082680D">
      <w:pPr>
        <w:pStyle w:val="ListParagraph"/>
        <w:numPr>
          <w:ilvl w:val="0"/>
          <w:numId w:val="2"/>
        </w:numPr>
        <w:spacing w:line="240" w:lineRule="atLeast"/>
        <w:jc w:val="both"/>
        <w:rPr>
          <w:rFonts w:ascii="Arial Narrow" w:hAnsi="Arial Narrow"/>
          <w:b/>
          <w:noProof/>
          <w:sz w:val="24"/>
          <w:szCs w:val="24"/>
          <w:lang w:val="tr-TR"/>
        </w:rPr>
      </w:pPr>
      <w:r w:rsidRPr="00D5178C">
        <w:rPr>
          <w:rFonts w:ascii="Arial Narrow" w:hAnsi="Arial Narrow"/>
          <w:b/>
          <w:noProof/>
          <w:sz w:val="24"/>
          <w:szCs w:val="24"/>
          <w:lang w:val="tr-TR"/>
        </w:rPr>
        <w:t xml:space="preserve">Diğer Hükümler </w:t>
      </w:r>
    </w:p>
    <w:p w14:paraId="6C3924E3" w14:textId="77777777" w:rsidR="0082680D" w:rsidRPr="00D5178C" w:rsidRDefault="0082680D" w:rsidP="0082680D">
      <w:pPr>
        <w:pStyle w:val="ListParagraph"/>
        <w:numPr>
          <w:ilvl w:val="1"/>
          <w:numId w:val="2"/>
        </w:numPr>
        <w:tabs>
          <w:tab w:val="left" w:pos="993"/>
          <w:tab w:val="left" w:pos="1276"/>
        </w:tabs>
        <w:spacing w:line="240" w:lineRule="atLeast"/>
        <w:ind w:left="709" w:hanging="709"/>
        <w:jc w:val="both"/>
        <w:rPr>
          <w:rFonts w:ascii="Arial Narrow" w:hAnsi="Arial Narrow"/>
          <w:noProof/>
          <w:sz w:val="24"/>
          <w:szCs w:val="24"/>
          <w:lang w:val="tr-TR"/>
        </w:rPr>
      </w:pPr>
      <w:r w:rsidRPr="00D5178C">
        <w:rPr>
          <w:rFonts w:ascii="Arial Narrow" w:hAnsi="Arial Narrow"/>
          <w:noProof/>
          <w:sz w:val="24"/>
          <w:szCs w:val="24"/>
          <w:lang w:val="tr-TR"/>
        </w:rPr>
        <w:t xml:space="preserve">Vergi kesintileri, hesabın açılış tarihinde ilgili vade için geçerli cari vergi oranları üzerinden hesaplanacaktır. </w:t>
      </w:r>
      <w:r w:rsidRPr="00D5178C">
        <w:rPr>
          <w:rFonts w:ascii="Arial Narrow" w:hAnsi="Arial Narrow"/>
          <w:b/>
          <w:noProof/>
          <w:sz w:val="24"/>
          <w:szCs w:val="24"/>
          <w:lang w:val="tr-TR"/>
        </w:rPr>
        <w:t>Bu Sözleşme’den doğan ve doğacak damga vergisi, gelir vergisi gibi vergisel yükümlülükler Müşteri’ye aittir. Bu ürün vadesi içinde gerçekleşen vergisel yükümlülüklere dair değişiklikler yürürlük tarihi itibariyle kendiliğinden Hesaba/Sözleşme’ye uygulanır.</w:t>
      </w:r>
    </w:p>
    <w:p w14:paraId="6748F7FF" w14:textId="77777777" w:rsidR="0082680D" w:rsidRPr="00D5178C" w:rsidRDefault="0082680D" w:rsidP="0082680D">
      <w:pPr>
        <w:pStyle w:val="ListParagraph"/>
        <w:numPr>
          <w:ilvl w:val="1"/>
          <w:numId w:val="2"/>
        </w:numPr>
        <w:tabs>
          <w:tab w:val="left" w:pos="993"/>
          <w:tab w:val="left" w:pos="1276"/>
        </w:tabs>
        <w:spacing w:line="240" w:lineRule="atLeast"/>
        <w:ind w:left="709" w:hanging="709"/>
        <w:jc w:val="both"/>
        <w:rPr>
          <w:noProof/>
          <w:lang w:val="tr-TR"/>
        </w:rPr>
      </w:pPr>
      <w:r w:rsidRPr="00D5178C">
        <w:rPr>
          <w:rFonts w:ascii="Arial Narrow" w:hAnsi="Arial Narrow"/>
          <w:b/>
          <w:noProof/>
          <w:sz w:val="24"/>
          <w:szCs w:val="24"/>
          <w:lang w:val="tr-TR"/>
        </w:rPr>
        <w:t xml:space="preserve">Bu Sözleşme’ de yer alan hükümler, Tebliğ başta olmak üzere yürürlükteki yasal düzenlemeye,  Uygulama Talimatına, açıklamalarına göre mutabık kalınmak suretiyle düzenlenmiş olup; Sözleşme süresi boyunca mevzuatta yapılacak değişiklikler yürürlük tarihi itibariyle kendiliğinden bu Hesaba/Sözleşme’ye uygulanacaktır. </w:t>
      </w:r>
      <w:r w:rsidRPr="00D5178C">
        <w:rPr>
          <w:rFonts w:ascii="Arial Narrow" w:hAnsi="Arial Narrow" w:cs="Arial"/>
          <w:b/>
          <w:noProof/>
          <w:sz w:val="24"/>
          <w:szCs w:val="24"/>
          <w:lang w:val="tr-TR"/>
        </w:rPr>
        <w:t xml:space="preserve">Aynı şekilde, </w:t>
      </w:r>
      <w:r w:rsidRPr="00D5178C">
        <w:rPr>
          <w:rFonts w:ascii="Arial Narrow" w:hAnsi="Arial Narrow"/>
          <w:b/>
          <w:noProof/>
          <w:sz w:val="24"/>
          <w:szCs w:val="24"/>
          <w:lang w:val="tr-TR"/>
        </w:rPr>
        <w:t xml:space="preserve">Uygulama Talimatı başta olmak üzere, TCMB ve kanunen yetkili kılınan diğer kamu kurum ve kuruluşları tarafından bu Sözleşme tarihinden sonra yapılacak açıklamalara, duyurulara, bankacılık uygulamalarına ve yasal düzenlemelere uygun olarak değişiklik olabileceğini, Bankanın bu değişikliklere istinaden Müşteri’ye ayrıca bilgilendirme yapma yükümlülüğü olmadan Sözleşme koşullarında değişiklik yapılabileceği, bu değişikliklerin yürürlük tarihi itibariyle kendiliğinden bu Hesaba/Sözleşme’ye uygulanacağı Müşteri tarafından kabul edilmiştir.  </w:t>
      </w:r>
    </w:p>
    <w:p w14:paraId="755EE240" w14:textId="77777777" w:rsidR="0082680D" w:rsidRPr="00D5178C" w:rsidRDefault="0082680D" w:rsidP="0082680D">
      <w:pPr>
        <w:pStyle w:val="ListParagraph"/>
        <w:numPr>
          <w:ilvl w:val="1"/>
          <w:numId w:val="2"/>
        </w:numPr>
        <w:ind w:left="709" w:hanging="709"/>
        <w:rPr>
          <w:rFonts w:ascii="Arial Narrow" w:hAnsi="Arial Narrow"/>
          <w:noProof/>
          <w:sz w:val="24"/>
          <w:szCs w:val="24"/>
          <w:lang w:val="tr-TR"/>
        </w:rPr>
      </w:pPr>
      <w:r w:rsidRPr="00D5178C">
        <w:rPr>
          <w:rFonts w:ascii="Arial Narrow" w:hAnsi="Arial Narrow"/>
          <w:noProof/>
          <w:sz w:val="24"/>
          <w:szCs w:val="24"/>
          <w:lang w:val="tr-TR"/>
        </w:rPr>
        <w:t>İşbu Bu Sözleşme imza/onay tarihinde yürürlüğe girer.</w:t>
      </w:r>
    </w:p>
    <w:p w14:paraId="541AB1AD" w14:textId="77777777" w:rsidR="0082680D" w:rsidRPr="00D5178C" w:rsidRDefault="0082680D" w:rsidP="0082680D">
      <w:pPr>
        <w:pStyle w:val="ListParagraph"/>
        <w:ind w:left="0"/>
        <w:jc w:val="center"/>
        <w:rPr>
          <w:rFonts w:ascii="Arial Narrow" w:hAnsi="Arial Narrow"/>
          <w:b/>
          <w:noProof/>
          <w:sz w:val="24"/>
          <w:szCs w:val="24"/>
          <w:lang w:val="tr-TR"/>
        </w:rPr>
      </w:pPr>
    </w:p>
    <w:p w14:paraId="1F1F2094" w14:textId="77777777" w:rsidR="0082680D" w:rsidRPr="00D5178C" w:rsidRDefault="0082680D" w:rsidP="0082680D">
      <w:pPr>
        <w:pStyle w:val="ListParagraph"/>
        <w:ind w:left="0"/>
        <w:jc w:val="center"/>
        <w:rPr>
          <w:rFonts w:ascii="Arial Narrow" w:hAnsi="Arial Narrow"/>
          <w:b/>
          <w:noProof/>
          <w:sz w:val="24"/>
          <w:szCs w:val="24"/>
          <w:lang w:val="tr-TR"/>
        </w:rPr>
      </w:pPr>
      <w:r w:rsidRPr="00D5178C">
        <w:rPr>
          <w:rFonts w:ascii="Arial Narrow" w:hAnsi="Arial Narrow"/>
          <w:b/>
          <w:noProof/>
          <w:sz w:val="24"/>
          <w:szCs w:val="24"/>
          <w:lang w:val="tr-TR"/>
        </w:rPr>
        <w:t>BİLGİLENDİRME</w:t>
      </w:r>
    </w:p>
    <w:p w14:paraId="0831825E" w14:textId="77777777" w:rsidR="0082680D" w:rsidRPr="00D5178C" w:rsidRDefault="0082680D" w:rsidP="0082680D">
      <w:pPr>
        <w:pStyle w:val="ListParagraph"/>
        <w:ind w:left="0"/>
        <w:jc w:val="both"/>
        <w:rPr>
          <w:rFonts w:ascii="Arial Narrow" w:hAnsi="Arial Narrow"/>
          <w:b/>
          <w:noProof/>
          <w:sz w:val="24"/>
          <w:szCs w:val="24"/>
          <w:lang w:val="tr-TR"/>
        </w:rPr>
      </w:pPr>
      <w:r w:rsidRPr="00D5178C">
        <w:rPr>
          <w:rFonts w:ascii="Arial Narrow" w:hAnsi="Arial Narrow"/>
          <w:b/>
          <w:noProof/>
          <w:sz w:val="24"/>
          <w:szCs w:val="24"/>
          <w:lang w:val="tr-TR"/>
        </w:rPr>
        <w:t>İmzalamak üzere olduğunuz sözleşmede menfaatinize aykırı sayılabilecek hükümler koyu olarak yazılmıştır. Hesap açılış ve hesap kapama işlemlerinin iş günlerinde belirli saat aralıklarında yapılabileceğine, Hesabınızı vadesinden önce erken kapatmanız halinde anapara kaybı yaşayabileceğinize ve kur farkı ödemesi ve olası anapara kaybına ilişkin hükümlere önemle dikkatinizi çekmek isteriz. İmzalamadan önce bu hükümleri incelemenizi, gerek duymanız halinde hukuki ve finansal sonuçları hakkında bir hukuk ve/veya finans uzmanından destek almanızı öneririz. Sözleşmeyi imzalamanız/onaylamanız üzerine bunları kabul etmiş sayılacağınızı bildiririz.</w:t>
      </w:r>
    </w:p>
    <w:p w14:paraId="6E631741" w14:textId="77777777" w:rsidR="0082680D" w:rsidRPr="00D5178C" w:rsidRDefault="0082680D" w:rsidP="0082680D">
      <w:pPr>
        <w:rPr>
          <w:rFonts w:ascii="Arial Narrow" w:hAnsi="Arial Narrow"/>
          <w:noProof/>
          <w:sz w:val="24"/>
          <w:szCs w:val="24"/>
          <w:lang w:val="tr-TR"/>
        </w:rPr>
      </w:pPr>
    </w:p>
    <w:p w14:paraId="6A8000E9" w14:textId="77777777" w:rsidR="0082680D" w:rsidRPr="00D5178C" w:rsidRDefault="0082680D" w:rsidP="0082680D">
      <w:pPr>
        <w:rPr>
          <w:rFonts w:ascii="Arial Narrow" w:hAnsi="Arial Narrow"/>
          <w:b/>
          <w:noProof/>
          <w:sz w:val="24"/>
          <w:szCs w:val="24"/>
          <w:lang w:val="tr-TR"/>
        </w:rPr>
      </w:pPr>
      <w:r w:rsidRPr="00D5178C">
        <w:rPr>
          <w:rFonts w:ascii="Arial Narrow" w:hAnsi="Arial Narrow"/>
          <w:b/>
          <w:noProof/>
          <w:sz w:val="24"/>
          <w:szCs w:val="24"/>
          <w:lang w:val="tr-TR"/>
        </w:rPr>
        <w:t>Sözleşme Nüshası ve Müşteri İmzası</w:t>
      </w:r>
    </w:p>
    <w:p w14:paraId="4BAFE4DA" w14:textId="77777777" w:rsidR="0082680D" w:rsidRPr="00D5178C" w:rsidRDefault="0082680D" w:rsidP="0082680D">
      <w:pPr>
        <w:rPr>
          <w:rFonts w:ascii="Arial Narrow" w:hAnsi="Arial Narrow"/>
          <w:b/>
          <w:noProof/>
          <w:sz w:val="24"/>
          <w:szCs w:val="24"/>
          <w:lang w:val="tr-TR"/>
        </w:rPr>
      </w:pPr>
    </w:p>
    <w:p w14:paraId="35EB62DA" w14:textId="77777777" w:rsidR="0082680D" w:rsidRPr="00D5178C" w:rsidRDefault="0082680D" w:rsidP="0082680D">
      <w:pPr>
        <w:jc w:val="both"/>
        <w:rPr>
          <w:rFonts w:ascii="Arial Narrow" w:hAnsi="Arial Narrow"/>
          <w:noProof/>
          <w:sz w:val="24"/>
          <w:szCs w:val="24"/>
          <w:lang w:val="tr-TR"/>
        </w:rPr>
      </w:pPr>
      <w:r w:rsidRPr="00D5178C">
        <w:rPr>
          <w:rFonts w:ascii="Arial Narrow" w:hAnsi="Arial Narrow"/>
          <w:noProof/>
          <w:sz w:val="24"/>
          <w:szCs w:val="24"/>
          <w:lang w:val="tr-TR"/>
        </w:rPr>
        <w:t>Müşterilerimiz işbu Sözleşme’nin dijital kanallardan onaylanması halinde, Sözleşme ve diğer belgelere kalıcı veri saklayıcısı aracılığıyla dilediği zaman  ulaşabilir.</w:t>
      </w:r>
    </w:p>
    <w:p w14:paraId="7518499D" w14:textId="77777777" w:rsidR="0082680D" w:rsidRPr="00D5178C" w:rsidRDefault="0082680D" w:rsidP="0082680D">
      <w:pPr>
        <w:jc w:val="both"/>
        <w:rPr>
          <w:rFonts w:ascii="Arial Narrow" w:hAnsi="Arial Narrow"/>
          <w:noProof/>
          <w:sz w:val="24"/>
          <w:szCs w:val="24"/>
          <w:lang w:val="tr-TR"/>
        </w:rPr>
      </w:pPr>
      <w:r w:rsidRPr="00D5178C">
        <w:rPr>
          <w:rFonts w:ascii="Arial Narrow" w:hAnsi="Arial Narrow"/>
          <w:noProof/>
          <w:sz w:val="24"/>
          <w:szCs w:val="24"/>
          <w:lang w:val="tr-TR"/>
        </w:rPr>
        <w:t>İşbu Sözleşme’nin mesafeli olarak uzaktan erişim aracı ile işlem yapılması halinde, Sözleşme el yazısı ile  imzaya gerek kalmaksızın elektronik ortamda onaylanır.</w:t>
      </w:r>
    </w:p>
    <w:p w14:paraId="3FCD0B57" w14:textId="77777777" w:rsidR="00E27E27" w:rsidRPr="00D5178C" w:rsidRDefault="00E27E27" w:rsidP="0082680D">
      <w:pPr>
        <w:jc w:val="both"/>
        <w:rPr>
          <w:rFonts w:ascii="Arial Narrow" w:hAnsi="Arial Narrow"/>
          <w:noProof/>
          <w:sz w:val="24"/>
          <w:szCs w:val="24"/>
          <w:lang w:val="tr-TR"/>
        </w:rPr>
      </w:pPr>
    </w:p>
    <w:tbl>
      <w:tblPr>
        <w:tblStyle w:val="TableGrid"/>
        <w:tblpPr w:leftFromText="141" w:rightFromText="141" w:vertAnchor="text" w:horzAnchor="margin" w:tblpY="570"/>
        <w:tblW w:w="9529" w:type="dxa"/>
        <w:tblLook w:val="04A0" w:firstRow="1" w:lastRow="0" w:firstColumn="1" w:lastColumn="0" w:noHBand="0" w:noVBand="1"/>
      </w:tblPr>
      <w:tblGrid>
        <w:gridCol w:w="9529"/>
      </w:tblGrid>
      <w:tr w:rsidR="001323A9" w:rsidRPr="00D5178C" w14:paraId="488A0F59" w14:textId="77777777" w:rsidTr="00E27E27">
        <w:trPr>
          <w:trHeight w:val="983"/>
        </w:trPr>
        <w:tc>
          <w:tcPr>
            <w:tcW w:w="9529" w:type="dxa"/>
          </w:tcPr>
          <w:p w14:paraId="3838D376" w14:textId="77777777" w:rsidR="00E27E27" w:rsidRPr="00D5178C" w:rsidRDefault="00E27E27" w:rsidP="00E27E27">
            <w:pPr>
              <w:rPr>
                <w:rFonts w:ascii="Arial Narrow" w:hAnsi="Arial Narrow"/>
                <w:noProof/>
                <w:sz w:val="24"/>
                <w:szCs w:val="24"/>
                <w:lang w:val="tr-TR"/>
              </w:rPr>
            </w:pPr>
          </w:p>
          <w:p w14:paraId="77151AF3" w14:textId="77777777" w:rsidR="00E27E27" w:rsidRPr="00D5178C" w:rsidRDefault="00E27E27" w:rsidP="00E27E27">
            <w:pPr>
              <w:rPr>
                <w:rFonts w:ascii="Arial Narrow" w:hAnsi="Arial Narrow"/>
                <w:noProof/>
                <w:sz w:val="24"/>
                <w:szCs w:val="24"/>
                <w:lang w:val="tr-TR"/>
              </w:rPr>
            </w:pPr>
          </w:p>
          <w:p w14:paraId="7FB7C83F" w14:textId="77777777" w:rsidR="00E27E27" w:rsidRPr="00D5178C" w:rsidRDefault="00E27E27" w:rsidP="00E27E27">
            <w:pPr>
              <w:rPr>
                <w:rFonts w:ascii="Arial Narrow" w:hAnsi="Arial Narrow"/>
                <w:noProof/>
                <w:sz w:val="24"/>
                <w:szCs w:val="24"/>
                <w:lang w:val="tr-TR"/>
              </w:rPr>
            </w:pPr>
          </w:p>
        </w:tc>
      </w:tr>
    </w:tbl>
    <w:p w14:paraId="737BA9E9" w14:textId="77777777" w:rsidR="0082680D" w:rsidRPr="00D5178C" w:rsidRDefault="0082680D" w:rsidP="0082680D">
      <w:pPr>
        <w:jc w:val="both"/>
        <w:rPr>
          <w:rFonts w:ascii="Arial Narrow" w:hAnsi="Arial Narrow"/>
          <w:noProof/>
          <w:sz w:val="24"/>
          <w:szCs w:val="24"/>
          <w:lang w:val="tr-TR"/>
        </w:rPr>
      </w:pPr>
      <w:r w:rsidRPr="00D5178C">
        <w:rPr>
          <w:rFonts w:ascii="Arial Narrow" w:hAnsi="Arial Narrow"/>
          <w:noProof/>
          <w:sz w:val="24"/>
          <w:szCs w:val="24"/>
          <w:lang w:val="tr-TR"/>
        </w:rPr>
        <w:t>Finansal tüketici sıfatındaki müşterilerimiz, lütfen kutuya “sözleşmenin bir nüshasını elden aldım” yazınız.</w:t>
      </w:r>
    </w:p>
    <w:p w14:paraId="6A325504" w14:textId="77777777" w:rsidR="0082680D" w:rsidRPr="00D5178C" w:rsidRDefault="0082680D" w:rsidP="0082680D">
      <w:pPr>
        <w:jc w:val="both"/>
        <w:rPr>
          <w:rFonts w:ascii="Arial Narrow" w:hAnsi="Arial Narrow"/>
          <w:noProof/>
          <w:sz w:val="24"/>
          <w:szCs w:val="24"/>
          <w:lang w:val="tr-TR"/>
        </w:rPr>
      </w:pPr>
    </w:p>
    <w:p w14:paraId="27F46095" w14:textId="77777777" w:rsidR="0082680D" w:rsidRPr="00D5178C" w:rsidRDefault="0082680D" w:rsidP="0082680D">
      <w:pPr>
        <w:jc w:val="both"/>
        <w:rPr>
          <w:rStyle w:val="A2"/>
          <w:rFonts w:ascii="Arial Narrow" w:hAnsi="Arial Narrow"/>
          <w:noProof/>
          <w:color w:val="auto"/>
          <w:sz w:val="24"/>
          <w:szCs w:val="24"/>
          <w:lang w:val="tr-TR"/>
        </w:rPr>
      </w:pPr>
    </w:p>
    <w:p w14:paraId="6529FDB5" w14:textId="77777777" w:rsidR="0082680D" w:rsidRPr="00D5178C" w:rsidRDefault="0082680D" w:rsidP="0082680D">
      <w:pPr>
        <w:jc w:val="both"/>
        <w:rPr>
          <w:rStyle w:val="A2"/>
          <w:rFonts w:ascii="Arial Narrow" w:hAnsi="Arial Narrow"/>
          <w:noProof/>
          <w:color w:val="auto"/>
          <w:sz w:val="24"/>
          <w:szCs w:val="24"/>
          <w:lang w:val="tr-TR"/>
        </w:rPr>
      </w:pPr>
      <w:r w:rsidRPr="00D5178C">
        <w:rPr>
          <w:rStyle w:val="A2"/>
          <w:rFonts w:ascii="Arial Narrow" w:hAnsi="Arial Narrow"/>
          <w:noProof/>
          <w:color w:val="auto"/>
          <w:sz w:val="24"/>
          <w:szCs w:val="24"/>
          <w:lang w:val="tr-TR"/>
        </w:rPr>
        <w:t>Finansal tüketici sıfatına sahip olmayan müşterilerimiz Sözleşmenin bir nüshasını elden teslim almıştır.</w:t>
      </w:r>
    </w:p>
    <w:p w14:paraId="16F6F0D5" w14:textId="77777777" w:rsidR="0082680D" w:rsidRPr="00D5178C" w:rsidRDefault="0082680D" w:rsidP="0082680D">
      <w:pPr>
        <w:jc w:val="both"/>
        <w:rPr>
          <w:rStyle w:val="A2"/>
          <w:rFonts w:ascii="Arial Narrow" w:hAnsi="Arial Narrow"/>
          <w:noProof/>
          <w:color w:val="auto"/>
          <w:sz w:val="24"/>
          <w:szCs w:val="24"/>
          <w:lang w:val="tr-TR"/>
        </w:rPr>
      </w:pPr>
    </w:p>
    <w:p w14:paraId="1A81DA52" w14:textId="77777777" w:rsidR="0082680D" w:rsidRPr="00D5178C" w:rsidRDefault="0082680D" w:rsidP="0082680D">
      <w:pPr>
        <w:jc w:val="both"/>
        <w:rPr>
          <w:rFonts w:ascii="Arial Narrow" w:hAnsi="Arial Narrow"/>
          <w:b/>
          <w:noProof/>
          <w:sz w:val="24"/>
          <w:szCs w:val="24"/>
          <w:lang w:val="tr-TR"/>
        </w:rPr>
      </w:pPr>
      <w:r w:rsidRPr="00D5178C">
        <w:rPr>
          <w:rStyle w:val="A2"/>
          <w:rFonts w:ascii="Arial Narrow" w:hAnsi="Arial Narrow"/>
          <w:b/>
          <w:noProof/>
          <w:color w:val="auto"/>
          <w:sz w:val="24"/>
          <w:szCs w:val="24"/>
          <w:lang w:val="tr-TR"/>
        </w:rPr>
        <w:t xml:space="preserve">Müşteri No: </w:t>
      </w:r>
    </w:p>
    <w:p w14:paraId="02A14573" w14:textId="77777777" w:rsidR="0082680D" w:rsidRPr="00D5178C" w:rsidRDefault="0082680D" w:rsidP="0082680D">
      <w:pPr>
        <w:pStyle w:val="ListParagraph"/>
        <w:rPr>
          <w:rFonts w:ascii="Arial Narrow" w:hAnsi="Arial Narrow"/>
          <w:noProof/>
          <w:sz w:val="24"/>
          <w:szCs w:val="24"/>
          <w:lang w:val="tr-TR"/>
        </w:rPr>
      </w:pPr>
    </w:p>
    <w:p w14:paraId="7FF1EF17" w14:textId="77777777" w:rsidR="0082680D" w:rsidRPr="00D5178C" w:rsidRDefault="0082680D" w:rsidP="0082680D">
      <w:pPr>
        <w:rPr>
          <w:rFonts w:ascii="Arial Narrow" w:hAnsi="Arial Narrow"/>
          <w:b/>
          <w:noProof/>
          <w:sz w:val="24"/>
          <w:szCs w:val="24"/>
          <w:lang w:val="tr-TR"/>
        </w:rPr>
      </w:pPr>
      <w:r w:rsidRPr="00D5178C">
        <w:rPr>
          <w:rFonts w:ascii="Arial Narrow" w:hAnsi="Arial Narrow"/>
          <w:b/>
          <w:noProof/>
          <w:sz w:val="24"/>
          <w:szCs w:val="24"/>
          <w:lang w:val="tr-TR" w:eastAsia="tr-TR"/>
        </w:rPr>
        <mc:AlternateContent>
          <mc:Choice Requires="wps">
            <w:drawing>
              <wp:anchor distT="45720" distB="45720" distL="114300" distR="114300" simplePos="0" relativeHeight="251661312" behindDoc="0" locked="0" layoutInCell="1" allowOverlap="1" wp14:anchorId="7C0C67F9" wp14:editId="02FDA4CF">
                <wp:simplePos x="0" y="0"/>
                <wp:positionH relativeFrom="margin">
                  <wp:posOffset>3740612</wp:posOffset>
                </wp:positionH>
                <wp:positionV relativeFrom="paragraph">
                  <wp:posOffset>50281</wp:posOffset>
                </wp:positionV>
                <wp:extent cx="2360930" cy="560705"/>
                <wp:effectExtent l="0" t="0" r="19685" b="107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60705"/>
                        </a:xfrm>
                        <a:prstGeom prst="rect">
                          <a:avLst/>
                        </a:prstGeom>
                        <a:solidFill>
                          <a:srgbClr val="FFFFFF"/>
                        </a:solidFill>
                        <a:ln w="9525">
                          <a:solidFill>
                            <a:srgbClr val="000000"/>
                          </a:solidFill>
                          <a:miter lim="800000"/>
                          <a:headEnd/>
                          <a:tailEnd/>
                        </a:ln>
                      </wps:spPr>
                      <wps:txbx>
                        <w:txbxContent>
                          <w:p w14:paraId="0433DF93" w14:textId="77777777" w:rsidR="0082680D" w:rsidRDefault="0082680D" w:rsidP="0082680D">
                            <w:pPr>
                              <w:rPr>
                                <w:rFonts w:ascii="Arial Narrow" w:hAnsi="Arial Narrow"/>
                                <w:sz w:val="24"/>
                                <w:szCs w:val="24"/>
                                <w:lang w:val="tr-TR"/>
                              </w:rPr>
                            </w:pPr>
                          </w:p>
                          <w:p w14:paraId="5514ABBF" w14:textId="77777777" w:rsidR="0082680D" w:rsidRDefault="0082680D" w:rsidP="0082680D">
                            <w:pPr>
                              <w:ind w:left="708" w:firstLine="708"/>
                              <w:rPr>
                                <w:noProof/>
                              </w:rPr>
                            </w:pPr>
                            <w:r w:rsidRPr="00A03C4C">
                              <w:rPr>
                                <w:rFonts w:ascii="Arial Narrow" w:hAnsi="Arial Narrow"/>
                                <w:noProof/>
                                <w:sz w:val="24"/>
                                <w:szCs w:val="24"/>
                                <w:lang w:val="tr-TR"/>
                              </w:rPr>
                              <w:t>İmza</w:t>
                            </w:r>
                            <w:r>
                              <w:rPr>
                                <w:rFonts w:ascii="Arial Narrow" w:hAnsi="Arial Narrow"/>
                                <w:noProof/>
                                <w:sz w:val="24"/>
                                <w:szCs w:val="24"/>
                                <w:lang w:val="tr-TR"/>
                              </w:rPr>
                              <w:t>/Onay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C0C67F9" id="_x0000_t202" coordsize="21600,21600" o:spt="202" path="m,l,21600r21600,l21600,xe">
                <v:stroke joinstyle="miter"/>
                <v:path gradientshapeok="t" o:connecttype="rect"/>
              </v:shapetype>
              <v:shape id="Text Box 2" o:spid="_x0000_s1026" type="#_x0000_t202" style="position:absolute;margin-left:294.55pt;margin-top:3.95pt;width:185.9pt;height:44.15pt;z-index:25166131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">
                <v:textbox>
                  <w:txbxContent>
                    <w:p w14:paraId="0433DF93" w14:textId="77777777" w:rsidR="0082680D" w:rsidRDefault="0082680D" w:rsidP="0082680D">
                      <w:pPr>
                        <w:rPr>
                          <w:rFonts w:ascii="Arial Narrow" w:hAnsi="Arial Narrow"/>
                          <w:sz w:val="24"/>
                          <w:szCs w:val="24"/>
                          <w:lang w:val="tr-TR"/>
                        </w:rPr>
                      </w:pPr>
                    </w:p>
                    <w:p w14:paraId="5514ABBF" w14:textId="77777777" w:rsidR="0082680D" w:rsidRDefault="0082680D" w:rsidP="0082680D">
                      <w:pPr>
                        <w:ind w:left="708" w:firstLine="708"/>
                        <w:rPr>
                          <w:noProof/>
                        </w:rPr>
                      </w:pPr>
                      <w:r w:rsidRPr="00A03C4C">
                        <w:rPr>
                          <w:rFonts w:ascii="Arial Narrow" w:hAnsi="Arial Narrow"/>
                          <w:noProof/>
                          <w:sz w:val="24"/>
                          <w:szCs w:val="24"/>
                          <w:lang w:val="tr-TR"/>
                        </w:rPr>
                        <w:t>İmza</w:t>
                      </w:r>
                      <w:r>
                        <w:rPr>
                          <w:rFonts w:ascii="Arial Narrow" w:hAnsi="Arial Narrow"/>
                          <w:noProof/>
                          <w:sz w:val="24"/>
                          <w:szCs w:val="24"/>
                          <w:lang w:val="tr-TR"/>
                        </w:rPr>
                        <w:t>/Onay</w:t>
                      </w:r>
                    </w:p>
                  </w:txbxContent>
                </v:textbox>
                <w10:wrap type="square" anchorx="margin"/>
              </v:shape>
            </w:pict>
          </mc:Fallback>
        </mc:AlternateContent>
      </w:r>
      <w:r w:rsidRPr="00D5178C">
        <w:rPr>
          <w:rFonts w:ascii="Arial Narrow" w:hAnsi="Arial Narrow"/>
          <w:b/>
          <w:noProof/>
          <w:sz w:val="24"/>
          <w:szCs w:val="24"/>
          <w:lang w:val="tr-TR"/>
        </w:rPr>
        <w:t>Müşteri</w:t>
      </w:r>
    </w:p>
    <w:p w14:paraId="150D91B6" w14:textId="77777777" w:rsidR="0082680D" w:rsidRPr="00D5178C" w:rsidRDefault="0082680D" w:rsidP="0082680D">
      <w:pPr>
        <w:rPr>
          <w:rFonts w:ascii="Arial Narrow" w:hAnsi="Arial Narrow"/>
          <w:b/>
          <w:noProof/>
          <w:sz w:val="24"/>
          <w:szCs w:val="24"/>
          <w:lang w:val="tr-TR"/>
        </w:rPr>
      </w:pPr>
      <w:r w:rsidRPr="00D5178C">
        <w:rPr>
          <w:rFonts w:ascii="Arial Narrow" w:hAnsi="Arial Narrow"/>
          <w:b/>
          <w:noProof/>
          <w:sz w:val="24"/>
          <w:szCs w:val="24"/>
          <w:lang w:val="tr-TR"/>
        </w:rPr>
        <w:t>Ad-Soyadı/Unvanı:</w:t>
      </w:r>
    </w:p>
    <w:p w14:paraId="449BA5FE" w14:textId="77777777" w:rsidR="0082680D" w:rsidRPr="00D5178C" w:rsidRDefault="0082680D" w:rsidP="0082680D">
      <w:pPr>
        <w:rPr>
          <w:rFonts w:ascii="Arial Narrow" w:hAnsi="Arial Narrow"/>
          <w:b/>
          <w:noProof/>
          <w:sz w:val="24"/>
          <w:szCs w:val="24"/>
          <w:lang w:val="tr-TR"/>
        </w:rPr>
      </w:pPr>
      <w:r w:rsidRPr="00D5178C">
        <w:rPr>
          <w:rFonts w:ascii="Arial Narrow" w:hAnsi="Arial Narrow"/>
          <w:b/>
          <w:noProof/>
          <w:sz w:val="24"/>
          <w:szCs w:val="24"/>
          <w:lang w:val="tr-TR"/>
        </w:rPr>
        <w:t>Adresi : ………………</w:t>
      </w:r>
    </w:p>
    <w:p w14:paraId="223BE7ED" w14:textId="77777777" w:rsidR="0082680D" w:rsidRPr="00D5178C" w:rsidRDefault="0082680D" w:rsidP="0082680D">
      <w:pPr>
        <w:rPr>
          <w:rFonts w:ascii="Arial Narrow" w:hAnsi="Arial Narrow"/>
          <w:b/>
          <w:noProof/>
          <w:sz w:val="24"/>
          <w:szCs w:val="24"/>
          <w:lang w:val="tr-TR"/>
        </w:rPr>
      </w:pPr>
      <w:r w:rsidRPr="00D5178C">
        <w:rPr>
          <w:rFonts w:ascii="Arial Narrow" w:hAnsi="Arial Narrow"/>
          <w:b/>
          <w:noProof/>
          <w:sz w:val="24"/>
          <w:szCs w:val="24"/>
          <w:lang w:val="tr-TR"/>
        </w:rPr>
        <w:t>E-posta Adresi: ………………</w:t>
      </w:r>
    </w:p>
    <w:p w14:paraId="6F3D4317" w14:textId="77777777" w:rsidR="0082680D" w:rsidRPr="00D5178C" w:rsidRDefault="0082680D" w:rsidP="0082680D">
      <w:pPr>
        <w:rPr>
          <w:rFonts w:ascii="Arial Narrow" w:hAnsi="Arial Narrow"/>
          <w:noProof/>
          <w:sz w:val="24"/>
          <w:szCs w:val="24"/>
          <w:lang w:val="tr-TR"/>
        </w:rPr>
      </w:pPr>
      <w:r w:rsidRPr="00D5178C">
        <w:rPr>
          <w:rFonts w:ascii="Arial Narrow" w:hAnsi="Arial Narrow"/>
          <w:b/>
          <w:noProof/>
          <w:sz w:val="24"/>
          <w:szCs w:val="24"/>
          <w:lang w:val="tr-TR"/>
        </w:rPr>
        <w:t>Telefon Numarası: ………………</w:t>
      </w:r>
    </w:p>
    <w:p w14:paraId="1C43BAF3" w14:textId="77777777" w:rsidR="0082680D" w:rsidRPr="00D5178C" w:rsidRDefault="0082680D" w:rsidP="0082680D">
      <w:pPr>
        <w:rPr>
          <w:rFonts w:ascii="Arial Narrow" w:hAnsi="Arial Narrow"/>
          <w:noProof/>
          <w:sz w:val="24"/>
          <w:szCs w:val="24"/>
          <w:lang w:val="tr-TR"/>
        </w:rPr>
      </w:pPr>
      <w:r w:rsidRPr="00D5178C">
        <w:rPr>
          <w:rFonts w:ascii="Arial Narrow" w:hAnsi="Arial Narrow"/>
          <w:b/>
          <w:noProof/>
          <w:sz w:val="24"/>
          <w:szCs w:val="24"/>
          <w:lang w:val="tr-TR"/>
        </w:rPr>
        <w:t xml:space="preserve">İmza/Onay Tarihi: ___/___/_____                                                                                             </w:t>
      </w:r>
    </w:p>
    <w:p w14:paraId="6D67BDD6" w14:textId="77777777" w:rsidR="0082680D" w:rsidRPr="00D5178C" w:rsidRDefault="0082680D" w:rsidP="0082680D">
      <w:pPr>
        <w:rPr>
          <w:rFonts w:ascii="Arial Narrow" w:hAnsi="Arial Narrow"/>
          <w:noProof/>
          <w:sz w:val="24"/>
          <w:szCs w:val="24"/>
          <w:lang w:val="tr-TR"/>
        </w:rPr>
      </w:pPr>
    </w:p>
    <w:p w14:paraId="3FEAB879" w14:textId="77777777" w:rsidR="0082680D" w:rsidRPr="00D5178C" w:rsidRDefault="0082680D" w:rsidP="0082680D">
      <w:pPr>
        <w:rPr>
          <w:rFonts w:ascii="Arial Narrow" w:hAnsi="Arial Narrow"/>
          <w:b/>
          <w:noProof/>
          <w:sz w:val="24"/>
          <w:szCs w:val="24"/>
          <w:lang w:val="tr-TR"/>
        </w:rPr>
      </w:pPr>
      <w:r w:rsidRPr="00D5178C">
        <w:rPr>
          <w:rFonts w:ascii="Arial Narrow" w:hAnsi="Arial Narrow"/>
          <w:b/>
          <w:noProof/>
          <w:sz w:val="24"/>
          <w:szCs w:val="24"/>
          <w:lang w:val="tr-TR" w:eastAsia="tr-TR"/>
        </w:rPr>
        <mc:AlternateContent>
          <mc:Choice Requires="wps">
            <w:drawing>
              <wp:anchor distT="45720" distB="45720" distL="114300" distR="114300" simplePos="0" relativeHeight="251660288" behindDoc="0" locked="0" layoutInCell="1" allowOverlap="1" wp14:anchorId="57A85BA9" wp14:editId="70D140A7">
                <wp:simplePos x="0" y="0"/>
                <wp:positionH relativeFrom="margin">
                  <wp:posOffset>3740727</wp:posOffset>
                </wp:positionH>
                <wp:positionV relativeFrom="paragraph">
                  <wp:posOffset>70254</wp:posOffset>
                </wp:positionV>
                <wp:extent cx="2360930" cy="560705"/>
                <wp:effectExtent l="0" t="0" r="19685" b="107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60705"/>
                        </a:xfrm>
                        <a:prstGeom prst="rect">
                          <a:avLst/>
                        </a:prstGeom>
                        <a:solidFill>
                          <a:srgbClr val="FFFFFF"/>
                        </a:solidFill>
                        <a:ln w="9525">
                          <a:solidFill>
                            <a:srgbClr val="000000"/>
                          </a:solidFill>
                          <a:miter lim="800000"/>
                          <a:headEnd/>
                          <a:tailEnd/>
                        </a:ln>
                      </wps:spPr>
                      <wps:txbx>
                        <w:txbxContent>
                          <w:p w14:paraId="54FC6F6A" w14:textId="77777777" w:rsidR="0082680D" w:rsidRDefault="0082680D" w:rsidP="0082680D">
                            <w:pPr>
                              <w:rPr>
                                <w:rFonts w:ascii="Arial Narrow" w:hAnsi="Arial Narrow"/>
                                <w:sz w:val="24"/>
                                <w:szCs w:val="24"/>
                                <w:lang w:val="tr-TR"/>
                              </w:rPr>
                            </w:pPr>
                          </w:p>
                          <w:p w14:paraId="734B297E" w14:textId="77777777" w:rsidR="0082680D" w:rsidRDefault="0082680D" w:rsidP="0082680D">
                            <w:pPr>
                              <w:ind w:left="708" w:firstLine="708"/>
                              <w:rPr>
                                <w:noProof/>
                              </w:rPr>
                            </w:pPr>
                            <w:r>
                              <w:rPr>
                                <w:rFonts w:ascii="Arial Narrow" w:hAnsi="Arial Narrow"/>
                                <w:noProof/>
                                <w:sz w:val="24"/>
                                <w:szCs w:val="24"/>
                                <w:lang w:val="tr-TR"/>
                              </w:rPr>
                              <w:t>İ</w:t>
                            </w:r>
                            <w:r w:rsidRPr="00A03C4C">
                              <w:rPr>
                                <w:rFonts w:ascii="Arial Narrow" w:hAnsi="Arial Narrow"/>
                                <w:noProof/>
                                <w:sz w:val="24"/>
                                <w:szCs w:val="24"/>
                                <w:lang w:val="tr-TR"/>
                              </w:rPr>
                              <w:t>mza</w:t>
                            </w:r>
                            <w:r>
                              <w:rPr>
                                <w:rFonts w:ascii="Arial Narrow" w:hAnsi="Arial Narrow"/>
                                <w:noProof/>
                                <w:sz w:val="24"/>
                                <w:szCs w:val="24"/>
                                <w:lang w:val="tr-TR"/>
                              </w:rPr>
                              <w:t>/Onay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7A85BA9" id="_x0000_s1027" type="#_x0000_t202" style="position:absolute;margin-left:294.55pt;margin-top:5.55pt;width:185.9pt;height:44.15pt;z-index:25166028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">
                <v:textbox>
                  <w:txbxContent>
                    <w:p w14:paraId="54FC6F6A" w14:textId="77777777" w:rsidR="0082680D" w:rsidRDefault="0082680D" w:rsidP="0082680D">
                      <w:pPr>
                        <w:rPr>
                          <w:rFonts w:ascii="Arial Narrow" w:hAnsi="Arial Narrow"/>
                          <w:sz w:val="24"/>
                          <w:szCs w:val="24"/>
                          <w:lang w:val="tr-TR"/>
                        </w:rPr>
                      </w:pPr>
                    </w:p>
                    <w:p w14:paraId="734B297E" w14:textId="77777777" w:rsidR="0082680D" w:rsidRDefault="0082680D" w:rsidP="0082680D">
                      <w:pPr>
                        <w:ind w:left="708" w:firstLine="708"/>
                        <w:rPr>
                          <w:noProof/>
                        </w:rPr>
                      </w:pPr>
                      <w:r>
                        <w:rPr>
                          <w:rFonts w:ascii="Arial Narrow" w:hAnsi="Arial Narrow"/>
                          <w:noProof/>
                          <w:sz w:val="24"/>
                          <w:szCs w:val="24"/>
                          <w:lang w:val="tr-TR"/>
                        </w:rPr>
                        <w:t>İ</w:t>
                      </w:r>
                      <w:r w:rsidRPr="00A03C4C">
                        <w:rPr>
                          <w:rFonts w:ascii="Arial Narrow" w:hAnsi="Arial Narrow"/>
                          <w:noProof/>
                          <w:sz w:val="24"/>
                          <w:szCs w:val="24"/>
                          <w:lang w:val="tr-TR"/>
                        </w:rPr>
                        <w:t>mza</w:t>
                      </w:r>
                      <w:r>
                        <w:rPr>
                          <w:rFonts w:ascii="Arial Narrow" w:hAnsi="Arial Narrow"/>
                          <w:noProof/>
                          <w:sz w:val="24"/>
                          <w:szCs w:val="24"/>
                          <w:lang w:val="tr-TR"/>
                        </w:rPr>
                        <w:t>/Onay</w:t>
                      </w:r>
                    </w:p>
                  </w:txbxContent>
                </v:textbox>
                <w10:wrap type="square" anchorx="margin"/>
              </v:shape>
            </w:pict>
          </mc:Fallback>
        </mc:AlternateContent>
      </w:r>
      <w:r w:rsidRPr="00D5178C">
        <w:rPr>
          <w:rFonts w:ascii="Arial Narrow" w:hAnsi="Arial Narrow"/>
          <w:b/>
          <w:noProof/>
          <w:sz w:val="24"/>
          <w:szCs w:val="24"/>
          <w:lang w:val="tr-TR"/>
        </w:rPr>
        <w:t>Müşteri</w:t>
      </w:r>
    </w:p>
    <w:p w14:paraId="2583CDDF" w14:textId="77777777" w:rsidR="0082680D" w:rsidRPr="00D5178C" w:rsidRDefault="0082680D" w:rsidP="0082680D">
      <w:pPr>
        <w:rPr>
          <w:rFonts w:ascii="Arial Narrow" w:hAnsi="Arial Narrow"/>
          <w:b/>
          <w:noProof/>
          <w:sz w:val="24"/>
          <w:szCs w:val="24"/>
          <w:lang w:val="tr-TR"/>
        </w:rPr>
      </w:pPr>
      <w:r w:rsidRPr="00D5178C">
        <w:rPr>
          <w:rFonts w:ascii="Arial Narrow" w:hAnsi="Arial Narrow"/>
          <w:b/>
          <w:noProof/>
          <w:sz w:val="24"/>
          <w:szCs w:val="24"/>
          <w:lang w:val="tr-TR"/>
        </w:rPr>
        <w:t>Ad-Soyadı/Unvanı :</w:t>
      </w:r>
    </w:p>
    <w:p w14:paraId="4C7DAAAB" w14:textId="77777777" w:rsidR="0082680D" w:rsidRPr="00D5178C" w:rsidRDefault="0082680D" w:rsidP="0082680D">
      <w:pPr>
        <w:pStyle w:val="Default"/>
        <w:spacing w:line="240" w:lineRule="atLeast"/>
        <w:rPr>
          <w:rFonts w:ascii="Arial Narrow" w:hAnsi="Arial Narrow"/>
          <w:b/>
          <w:noProof/>
          <w:color w:val="auto"/>
        </w:rPr>
      </w:pPr>
      <w:r w:rsidRPr="00D5178C">
        <w:rPr>
          <w:rFonts w:ascii="Arial Narrow" w:hAnsi="Arial Narrow"/>
          <w:b/>
          <w:noProof/>
          <w:color w:val="auto"/>
        </w:rPr>
        <w:t>Adresi: ………………</w:t>
      </w:r>
    </w:p>
    <w:p w14:paraId="0C0946FA" w14:textId="77777777" w:rsidR="0082680D" w:rsidRPr="00D5178C" w:rsidRDefault="0082680D" w:rsidP="0082680D">
      <w:pPr>
        <w:pStyle w:val="Default"/>
        <w:spacing w:line="240" w:lineRule="atLeast"/>
        <w:rPr>
          <w:rFonts w:ascii="Arial Narrow" w:hAnsi="Arial Narrow"/>
          <w:b/>
          <w:noProof/>
          <w:color w:val="auto"/>
        </w:rPr>
      </w:pPr>
      <w:r w:rsidRPr="00D5178C">
        <w:rPr>
          <w:rFonts w:ascii="Arial Narrow" w:hAnsi="Arial Narrow"/>
          <w:b/>
          <w:noProof/>
          <w:color w:val="auto"/>
        </w:rPr>
        <w:t>E-posta Adresi: ………………</w:t>
      </w:r>
    </w:p>
    <w:p w14:paraId="5AF4AB07" w14:textId="77777777" w:rsidR="0082680D" w:rsidRPr="00D5178C" w:rsidRDefault="0082680D" w:rsidP="0082680D">
      <w:pPr>
        <w:pStyle w:val="Default"/>
        <w:spacing w:line="240" w:lineRule="atLeast"/>
        <w:rPr>
          <w:rFonts w:ascii="Arial Narrow" w:hAnsi="Arial Narrow"/>
          <w:noProof/>
          <w:color w:val="auto"/>
        </w:rPr>
      </w:pPr>
      <w:r w:rsidRPr="00D5178C">
        <w:rPr>
          <w:rFonts w:ascii="Arial Narrow" w:hAnsi="Arial Narrow"/>
          <w:b/>
          <w:noProof/>
          <w:color w:val="auto"/>
        </w:rPr>
        <w:t xml:space="preserve">Telefon Numarası: </w:t>
      </w:r>
      <w:r w:rsidRPr="00D5178C">
        <w:rPr>
          <w:rFonts w:ascii="Arial Narrow" w:hAnsi="Arial Narrow"/>
          <w:noProof/>
          <w:color w:val="auto"/>
        </w:rPr>
        <w:t>………………</w:t>
      </w:r>
    </w:p>
    <w:p w14:paraId="77520CF2" w14:textId="77777777" w:rsidR="0082680D" w:rsidRPr="00D5178C" w:rsidRDefault="0082680D" w:rsidP="0082680D">
      <w:pPr>
        <w:rPr>
          <w:rFonts w:ascii="Arial Narrow" w:hAnsi="Arial Narrow"/>
          <w:noProof/>
          <w:sz w:val="24"/>
          <w:szCs w:val="24"/>
          <w:lang w:val="tr-TR"/>
        </w:rPr>
      </w:pPr>
      <w:r w:rsidRPr="00D5178C">
        <w:rPr>
          <w:rFonts w:ascii="Arial Narrow" w:hAnsi="Arial Narrow"/>
          <w:b/>
          <w:noProof/>
          <w:sz w:val="24"/>
          <w:szCs w:val="24"/>
          <w:lang w:val="tr-TR"/>
        </w:rPr>
        <w:t xml:space="preserve">İmza/Onay Tarihi: ___/___/_____                                                                                             </w:t>
      </w:r>
    </w:p>
    <w:p w14:paraId="21C7A537" w14:textId="77777777" w:rsidR="0082680D" w:rsidRPr="00D5178C" w:rsidRDefault="0082680D" w:rsidP="0082680D">
      <w:pPr>
        <w:rPr>
          <w:rFonts w:ascii="Arial Narrow" w:hAnsi="Arial Narrow"/>
          <w:noProof/>
          <w:sz w:val="24"/>
          <w:szCs w:val="24"/>
          <w:lang w:val="tr-TR"/>
        </w:rPr>
      </w:pPr>
    </w:p>
    <w:p w14:paraId="0319E7DB" w14:textId="77777777" w:rsidR="0082680D" w:rsidRPr="00D5178C" w:rsidRDefault="0082680D" w:rsidP="0082680D">
      <w:pPr>
        <w:rPr>
          <w:rFonts w:ascii="Arial Narrow" w:hAnsi="Arial Narrow"/>
          <w:b/>
          <w:noProof/>
          <w:sz w:val="24"/>
          <w:szCs w:val="24"/>
          <w:lang w:val="tr-TR"/>
        </w:rPr>
      </w:pPr>
      <w:r w:rsidRPr="00D5178C">
        <w:rPr>
          <w:rFonts w:ascii="Arial Narrow" w:hAnsi="Arial Narrow"/>
          <w:b/>
          <w:noProof/>
          <w:sz w:val="24"/>
          <w:szCs w:val="24"/>
          <w:lang w:val="tr-TR" w:eastAsia="tr-TR"/>
        </w:rPr>
        <mc:AlternateContent>
          <mc:Choice Requires="wps">
            <w:drawing>
              <wp:anchor distT="45720" distB="45720" distL="114300" distR="114300" simplePos="0" relativeHeight="251659264" behindDoc="0" locked="0" layoutInCell="1" allowOverlap="1" wp14:anchorId="26AA4AD8" wp14:editId="6E0603D4">
                <wp:simplePos x="0" y="0"/>
                <wp:positionH relativeFrom="margin">
                  <wp:posOffset>3747482</wp:posOffset>
                </wp:positionH>
                <wp:positionV relativeFrom="paragraph">
                  <wp:posOffset>89766</wp:posOffset>
                </wp:positionV>
                <wp:extent cx="2360930" cy="560705"/>
                <wp:effectExtent l="0" t="0" r="1968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60705"/>
                        </a:xfrm>
                        <a:prstGeom prst="rect">
                          <a:avLst/>
                        </a:prstGeom>
                        <a:solidFill>
                          <a:srgbClr val="FFFFFF"/>
                        </a:solidFill>
                        <a:ln w="9525">
                          <a:solidFill>
                            <a:srgbClr val="000000"/>
                          </a:solidFill>
                          <a:miter lim="800000"/>
                          <a:headEnd/>
                          <a:tailEnd/>
                        </a:ln>
                      </wps:spPr>
                      <wps:txbx>
                        <w:txbxContent>
                          <w:p w14:paraId="2E7FB57D" w14:textId="77777777" w:rsidR="0082680D" w:rsidRDefault="0082680D" w:rsidP="0082680D">
                            <w:pPr>
                              <w:rPr>
                                <w:rFonts w:ascii="Arial Narrow" w:hAnsi="Arial Narrow"/>
                                <w:sz w:val="24"/>
                                <w:szCs w:val="24"/>
                                <w:lang w:val="tr-TR"/>
                              </w:rPr>
                            </w:pPr>
                          </w:p>
                          <w:p w14:paraId="74624E14" w14:textId="77777777" w:rsidR="0082680D" w:rsidRDefault="0082680D" w:rsidP="0082680D">
                            <w:pPr>
                              <w:ind w:left="708" w:firstLine="708"/>
                              <w:rPr>
                                <w:noProof/>
                              </w:rPr>
                            </w:pPr>
                            <w:r>
                              <w:rPr>
                                <w:rFonts w:ascii="Arial Narrow" w:hAnsi="Arial Narrow"/>
                                <w:noProof/>
                                <w:sz w:val="24"/>
                                <w:szCs w:val="24"/>
                                <w:lang w:val="tr-TR"/>
                              </w:rPr>
                              <w:t>İ</w:t>
                            </w:r>
                            <w:r w:rsidRPr="00A03C4C">
                              <w:rPr>
                                <w:rFonts w:ascii="Arial Narrow" w:hAnsi="Arial Narrow"/>
                                <w:noProof/>
                                <w:sz w:val="24"/>
                                <w:szCs w:val="24"/>
                                <w:lang w:val="tr-TR"/>
                              </w:rPr>
                              <w:t>mza</w:t>
                            </w:r>
                            <w:r>
                              <w:rPr>
                                <w:rFonts w:ascii="Arial Narrow" w:hAnsi="Arial Narrow"/>
                                <w:noProof/>
                                <w:sz w:val="24"/>
                                <w:szCs w:val="24"/>
                                <w:lang w:val="tr-TR"/>
                              </w:rPr>
                              <w:t>/Onay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6AA4AD8" id="_x0000_s1028" type="#_x0000_t202" style="position:absolute;margin-left:295.1pt;margin-top:7.05pt;width:185.9pt;height:44.15pt;z-index:25165926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">
                <v:textbox>
                  <w:txbxContent>
                    <w:p w14:paraId="2E7FB57D" w14:textId="77777777" w:rsidR="0082680D" w:rsidRDefault="0082680D" w:rsidP="0082680D">
                      <w:pPr>
                        <w:rPr>
                          <w:rFonts w:ascii="Arial Narrow" w:hAnsi="Arial Narrow"/>
                          <w:sz w:val="24"/>
                          <w:szCs w:val="24"/>
                          <w:lang w:val="tr-TR"/>
                        </w:rPr>
                      </w:pPr>
                    </w:p>
                    <w:p w14:paraId="74624E14" w14:textId="77777777" w:rsidR="0082680D" w:rsidRDefault="0082680D" w:rsidP="0082680D">
                      <w:pPr>
                        <w:ind w:left="708" w:firstLine="708"/>
                        <w:rPr>
                          <w:noProof/>
                        </w:rPr>
                      </w:pPr>
                      <w:r>
                        <w:rPr>
                          <w:rFonts w:ascii="Arial Narrow" w:hAnsi="Arial Narrow"/>
                          <w:noProof/>
                          <w:sz w:val="24"/>
                          <w:szCs w:val="24"/>
                          <w:lang w:val="tr-TR"/>
                        </w:rPr>
                        <w:t>İ</w:t>
                      </w:r>
                      <w:r w:rsidRPr="00A03C4C">
                        <w:rPr>
                          <w:rFonts w:ascii="Arial Narrow" w:hAnsi="Arial Narrow"/>
                          <w:noProof/>
                          <w:sz w:val="24"/>
                          <w:szCs w:val="24"/>
                          <w:lang w:val="tr-TR"/>
                        </w:rPr>
                        <w:t>mza</w:t>
                      </w:r>
                      <w:r>
                        <w:rPr>
                          <w:rFonts w:ascii="Arial Narrow" w:hAnsi="Arial Narrow"/>
                          <w:noProof/>
                          <w:sz w:val="24"/>
                          <w:szCs w:val="24"/>
                          <w:lang w:val="tr-TR"/>
                        </w:rPr>
                        <w:t>/Onay</w:t>
                      </w:r>
                    </w:p>
                  </w:txbxContent>
                </v:textbox>
                <w10:wrap type="square" anchorx="margin"/>
              </v:shape>
            </w:pict>
          </mc:Fallback>
        </mc:AlternateContent>
      </w:r>
      <w:r w:rsidRPr="00D5178C">
        <w:rPr>
          <w:rFonts w:ascii="Arial Narrow" w:hAnsi="Arial Narrow"/>
          <w:b/>
          <w:noProof/>
          <w:sz w:val="24"/>
          <w:szCs w:val="24"/>
          <w:lang w:val="tr-TR"/>
        </w:rPr>
        <w:t>Müşteri</w:t>
      </w:r>
    </w:p>
    <w:p w14:paraId="7A5A5504" w14:textId="77777777" w:rsidR="0082680D" w:rsidRPr="00D5178C" w:rsidRDefault="0082680D" w:rsidP="0082680D">
      <w:pPr>
        <w:rPr>
          <w:rFonts w:ascii="Arial Narrow" w:hAnsi="Arial Narrow"/>
          <w:b/>
          <w:noProof/>
          <w:sz w:val="24"/>
          <w:szCs w:val="24"/>
          <w:lang w:val="tr-TR"/>
        </w:rPr>
      </w:pPr>
      <w:r w:rsidRPr="00D5178C">
        <w:rPr>
          <w:rFonts w:ascii="Arial Narrow" w:hAnsi="Arial Narrow"/>
          <w:b/>
          <w:noProof/>
          <w:sz w:val="24"/>
          <w:szCs w:val="24"/>
          <w:lang w:val="tr-TR"/>
        </w:rPr>
        <w:t>Ad-Soyadı/Unvanı :</w:t>
      </w:r>
    </w:p>
    <w:p w14:paraId="767C6F1D" w14:textId="77777777" w:rsidR="0082680D" w:rsidRPr="00D5178C" w:rsidRDefault="0082680D" w:rsidP="0082680D">
      <w:pPr>
        <w:pStyle w:val="Default"/>
        <w:spacing w:line="240" w:lineRule="atLeast"/>
        <w:rPr>
          <w:rFonts w:ascii="Arial Narrow" w:hAnsi="Arial Narrow"/>
          <w:b/>
          <w:noProof/>
          <w:color w:val="auto"/>
        </w:rPr>
      </w:pPr>
      <w:r w:rsidRPr="00D5178C">
        <w:rPr>
          <w:rFonts w:ascii="Arial Narrow" w:hAnsi="Arial Narrow"/>
          <w:b/>
          <w:noProof/>
          <w:color w:val="auto"/>
        </w:rPr>
        <w:t>Adresi: ………………</w:t>
      </w:r>
    </w:p>
    <w:p w14:paraId="1EBFA4B2" w14:textId="77777777" w:rsidR="0082680D" w:rsidRPr="00D5178C" w:rsidRDefault="0082680D" w:rsidP="0082680D">
      <w:pPr>
        <w:pStyle w:val="Default"/>
        <w:spacing w:line="240" w:lineRule="atLeast"/>
        <w:rPr>
          <w:rFonts w:ascii="Arial Narrow" w:hAnsi="Arial Narrow"/>
          <w:b/>
          <w:noProof/>
          <w:color w:val="auto"/>
        </w:rPr>
      </w:pPr>
      <w:r w:rsidRPr="00D5178C">
        <w:rPr>
          <w:rFonts w:ascii="Arial Narrow" w:hAnsi="Arial Narrow"/>
          <w:b/>
          <w:noProof/>
          <w:color w:val="auto"/>
        </w:rPr>
        <w:t>E-posta Adresi: ………………</w:t>
      </w:r>
    </w:p>
    <w:p w14:paraId="391E0F90" w14:textId="77777777" w:rsidR="0082680D" w:rsidRPr="00D5178C" w:rsidRDefault="0082680D" w:rsidP="0082680D">
      <w:pPr>
        <w:pStyle w:val="Default"/>
        <w:spacing w:line="240" w:lineRule="atLeast"/>
        <w:rPr>
          <w:noProof/>
          <w:color w:val="auto"/>
        </w:rPr>
      </w:pPr>
      <w:r w:rsidRPr="00D5178C">
        <w:rPr>
          <w:rFonts w:ascii="Arial Narrow" w:hAnsi="Arial Narrow"/>
          <w:b/>
          <w:noProof/>
          <w:color w:val="auto"/>
        </w:rPr>
        <w:t>Telefon Numarası</w:t>
      </w:r>
      <w:r w:rsidRPr="00D5178C">
        <w:rPr>
          <w:rFonts w:ascii="Arial Narrow" w:hAnsi="Arial Narrow"/>
          <w:noProof/>
          <w:color w:val="auto"/>
        </w:rPr>
        <w:t>: ………………</w:t>
      </w:r>
    </w:p>
    <w:p w14:paraId="5147EB6A" w14:textId="77777777" w:rsidR="0082680D" w:rsidRPr="00D5178C" w:rsidRDefault="0082680D" w:rsidP="0082680D">
      <w:pPr>
        <w:rPr>
          <w:rFonts w:ascii="Arial Narrow" w:hAnsi="Arial Narrow"/>
          <w:noProof/>
          <w:sz w:val="24"/>
          <w:szCs w:val="24"/>
          <w:lang w:val="tr-TR"/>
        </w:rPr>
      </w:pPr>
      <w:r w:rsidRPr="00D5178C">
        <w:rPr>
          <w:rFonts w:ascii="Arial Narrow" w:hAnsi="Arial Narrow"/>
          <w:b/>
          <w:noProof/>
          <w:sz w:val="24"/>
          <w:szCs w:val="24"/>
          <w:lang w:val="tr-TR"/>
        </w:rPr>
        <w:t xml:space="preserve">İmza/Onay Tarihi: ___/___/_____                                                                                             </w:t>
      </w:r>
    </w:p>
    <w:p w14:paraId="4F1F351F" w14:textId="77777777" w:rsidR="0082680D" w:rsidRPr="00D5178C" w:rsidRDefault="0082680D" w:rsidP="0082680D">
      <w:pPr>
        <w:rPr>
          <w:rFonts w:ascii="Arial Narrow" w:hAnsi="Arial Narrow"/>
          <w:b/>
          <w:noProof/>
          <w:sz w:val="24"/>
          <w:szCs w:val="24"/>
          <w:lang w:val="tr-TR"/>
        </w:rPr>
      </w:pPr>
    </w:p>
    <w:p w14:paraId="7B45CA83" w14:textId="77777777" w:rsidR="0082680D" w:rsidRPr="00D5178C" w:rsidRDefault="0082680D" w:rsidP="0082680D">
      <w:pPr>
        <w:rPr>
          <w:rFonts w:ascii="Arial Narrow" w:hAnsi="Arial Narrow"/>
          <w:b/>
          <w:noProof/>
          <w:sz w:val="24"/>
          <w:szCs w:val="24"/>
          <w:lang w:val="tr-TR"/>
        </w:rPr>
      </w:pPr>
      <w:r w:rsidRPr="00D5178C">
        <w:rPr>
          <w:rFonts w:ascii="Arial Narrow" w:hAnsi="Arial Narrow"/>
          <w:b/>
          <w:noProof/>
          <w:sz w:val="24"/>
          <w:szCs w:val="24"/>
          <w:lang w:val="tr-TR"/>
        </w:rPr>
        <w:t>Banka</w:t>
      </w:r>
    </w:p>
    <w:p w14:paraId="3F770524" w14:textId="77777777" w:rsidR="0082680D" w:rsidRPr="00D5178C" w:rsidRDefault="0082680D" w:rsidP="0082680D">
      <w:pPr>
        <w:pStyle w:val="Default"/>
        <w:rPr>
          <w:rFonts w:ascii="Arial Narrow" w:hAnsi="Arial Narrow"/>
          <w:noProof/>
          <w:color w:val="auto"/>
        </w:rPr>
      </w:pPr>
      <w:r w:rsidRPr="00D5178C">
        <w:rPr>
          <w:rFonts w:ascii="Arial Narrow" w:hAnsi="Arial Narrow"/>
          <w:noProof/>
          <w:color w:val="auto"/>
        </w:rPr>
        <w:t xml:space="preserve">Burgan Bank A.Ş Mersis: 0140003231000116, </w:t>
      </w:r>
    </w:p>
    <w:p w14:paraId="540D122A" w14:textId="77777777" w:rsidR="0082680D" w:rsidRPr="00D5178C" w:rsidRDefault="0082680D" w:rsidP="0082680D">
      <w:pPr>
        <w:pStyle w:val="Default"/>
        <w:rPr>
          <w:rFonts w:ascii="Arial Narrow" w:hAnsi="Arial Narrow"/>
          <w:noProof/>
          <w:color w:val="auto"/>
        </w:rPr>
      </w:pPr>
      <w:r w:rsidRPr="00D5178C">
        <w:rPr>
          <w:rFonts w:ascii="Arial Narrow" w:hAnsi="Arial Narrow"/>
          <w:noProof/>
          <w:color w:val="auto"/>
        </w:rPr>
        <w:t xml:space="preserve">Adres: Maslak Mah. Eski Büyükdere Cad. No:13 Sarıyer, İstanbul, T: 0212 371 37 37, F: 0212 371 42 42, </w:t>
      </w:r>
      <w:hyperlink r:id="rId11" w:history="1">
        <w:r w:rsidRPr="00D5178C">
          <w:rPr>
            <w:rStyle w:val="Hyperlink"/>
            <w:rFonts w:ascii="Arial Narrow" w:hAnsi="Arial Narrow"/>
            <w:noProof/>
            <w:color w:val="auto"/>
          </w:rPr>
          <w:t>www.burgan.com.tr</w:t>
        </w:r>
      </w:hyperlink>
      <w:r w:rsidRPr="00D5178C">
        <w:rPr>
          <w:rFonts w:ascii="Arial Narrow" w:hAnsi="Arial Narrow"/>
          <w:noProof/>
          <w:color w:val="auto"/>
        </w:rPr>
        <w:t xml:space="preserve"> </w:t>
      </w:r>
    </w:p>
    <w:p w14:paraId="147EB82B" w14:textId="77777777" w:rsidR="0082680D" w:rsidRPr="00D5178C" w:rsidRDefault="0082680D" w:rsidP="0082680D">
      <w:pPr>
        <w:rPr>
          <w:rFonts w:ascii="Arial Narrow" w:hAnsi="Arial Narrow"/>
          <w:b/>
          <w:noProof/>
          <w:sz w:val="24"/>
          <w:szCs w:val="24"/>
          <w:lang w:val="tr-TR"/>
        </w:rPr>
      </w:pPr>
    </w:p>
    <w:p w14:paraId="5C6BF41B" w14:textId="77777777" w:rsidR="0082680D" w:rsidRPr="00D5178C" w:rsidRDefault="0082680D" w:rsidP="0082680D">
      <w:pPr>
        <w:tabs>
          <w:tab w:val="left" w:pos="709"/>
        </w:tabs>
        <w:autoSpaceDE w:val="0"/>
        <w:autoSpaceDN w:val="0"/>
        <w:spacing w:before="120" w:line="252" w:lineRule="auto"/>
        <w:jc w:val="both"/>
        <w:rPr>
          <w:rFonts w:ascii="Arial Narrow" w:hAnsi="Arial Narrow"/>
          <w:noProof/>
          <w:sz w:val="24"/>
          <w:szCs w:val="24"/>
          <w:lang w:val="tr-TR"/>
        </w:rPr>
      </w:pPr>
      <w:r w:rsidRPr="00D5178C">
        <w:rPr>
          <w:rFonts w:ascii="Arial Narrow" w:hAnsi="Arial Narrow"/>
          <w:b/>
          <w:noProof/>
          <w:sz w:val="24"/>
          <w:szCs w:val="24"/>
          <w:lang w:val="tr-TR"/>
        </w:rPr>
        <w:t>kaşe – imza</w:t>
      </w:r>
      <w:r w:rsidRPr="00D5178C">
        <w:rPr>
          <w:rFonts w:ascii="Arial Narrow" w:hAnsi="Arial Narrow"/>
          <w:noProof/>
          <w:sz w:val="24"/>
          <w:szCs w:val="24"/>
          <w:lang w:val="tr-TR"/>
        </w:rPr>
        <w:tab/>
      </w:r>
      <w:r w:rsidRPr="00D5178C">
        <w:rPr>
          <w:rFonts w:ascii="Arial Narrow" w:hAnsi="Arial Narrow"/>
          <w:noProof/>
          <w:sz w:val="24"/>
          <w:szCs w:val="24"/>
          <w:lang w:val="tr-TR"/>
        </w:rPr>
        <w:tab/>
      </w:r>
      <w:r w:rsidRPr="00D5178C">
        <w:rPr>
          <w:rFonts w:ascii="Arial Narrow" w:hAnsi="Arial Narrow"/>
          <w:noProof/>
          <w:sz w:val="24"/>
          <w:szCs w:val="24"/>
          <w:lang w:val="tr-TR"/>
        </w:rPr>
        <w:tab/>
      </w:r>
    </w:p>
    <w:p w14:paraId="34808946" w14:textId="77777777" w:rsidR="00667573" w:rsidRPr="00D5178C" w:rsidRDefault="00667573">
      <w:pPr>
        <w:rPr>
          <w:noProof/>
          <w:lang w:val="tr-TR"/>
        </w:rPr>
      </w:pPr>
    </w:p>
    <w:sectPr w:rsidR="00667573" w:rsidRPr="00D5178C" w:rsidSect="00E15C49">
      <w:headerReference w:type="default" r:id="rId12"/>
      <w:footerReference w:type="default" r:id="rId13"/>
      <w:pgSz w:w="11906" w:h="16838"/>
      <w:pgMar w:top="426" w:right="1417" w:bottom="568" w:left="1417" w:header="56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CD81D" w14:textId="77777777" w:rsidR="004146D3" w:rsidRDefault="004146D3" w:rsidP="0082680D">
      <w:r>
        <w:separator/>
      </w:r>
    </w:p>
  </w:endnote>
  <w:endnote w:type="continuationSeparator" w:id="0">
    <w:p w14:paraId="4ADCD860" w14:textId="77777777" w:rsidR="004146D3" w:rsidRDefault="004146D3" w:rsidP="00826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w:panose1 w:val="020F0502020204030204"/>
    <w:charset w:val="A2"/>
    <w:family w:val="swiss"/>
    <w:pitch w:val="variable"/>
    <w:sig w:usb0="E4002EFF" w:usb1="C000247B" w:usb2="00000009" w:usb3="00000000" w:csb0="000001FF" w:csb1="00000000"/>
  </w:font>
  <w:font w:name="Asap">
    <w:altName w:val="Times New Roman"/>
    <w:panose1 w:val="00000000000000000000"/>
    <w:charset w:val="A2"/>
    <w:family w:val="swiss"/>
    <w:notTrueType/>
    <w:pitch w:val="default"/>
    <w:sig w:usb0="00000005" w:usb1="00000000" w:usb2="00000000" w:usb3="00000000" w:csb0="0000001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A8841" w14:textId="35332A7B" w:rsidR="009600E1" w:rsidRPr="00D5178C" w:rsidRDefault="00D5178C">
    <w:pPr>
      <w:pStyle w:val="Footer"/>
      <w:rPr>
        <w:rFonts w:ascii="Arial Narrow" w:hAnsi="Arial Narrow"/>
      </w:rPr>
    </w:pPr>
    <w:r w:rsidRPr="00D5178C">
      <w:rPr>
        <w:rFonts w:ascii="Arial Narrow" w:hAnsi="Arial Narrow"/>
      </w:rPr>
      <w:t>E736   06/2022   Ver.1</w:t>
    </w:r>
  </w:p>
  <w:p w14:paraId="65A85AA7" w14:textId="4D098933" w:rsidR="00366E59" w:rsidRPr="00EC408A" w:rsidRDefault="00366E59" w:rsidP="00D62D14">
    <w:pPr>
      <w:jc w:val="right"/>
      <w:rPr>
        <w:rFonts w:ascii="Arial Narrow" w:hAnsi="Arial Narrow"/>
        <w:noProof/>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89D06" w14:textId="77777777" w:rsidR="004146D3" w:rsidRDefault="004146D3" w:rsidP="0082680D">
      <w:r>
        <w:separator/>
      </w:r>
    </w:p>
  </w:footnote>
  <w:footnote w:type="continuationSeparator" w:id="0">
    <w:p w14:paraId="6D963D66" w14:textId="77777777" w:rsidR="004146D3" w:rsidRDefault="004146D3" w:rsidP="00826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9D281" w14:textId="77777777" w:rsidR="009600E1" w:rsidRPr="0090579A" w:rsidRDefault="00C86E69" w:rsidP="00E15C49">
    <w:pPr>
      <w:pStyle w:val="Header"/>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A4EF5"/>
    <w:multiLevelType w:val="multilevel"/>
    <w:tmpl w:val="A048803C"/>
    <w:lvl w:ilvl="0">
      <w:start w:val="1"/>
      <w:numFmt w:val="decimal"/>
      <w:lvlText w:val="%1."/>
      <w:lvlJc w:val="left"/>
      <w:pPr>
        <w:ind w:left="3478" w:hanging="360"/>
      </w:pPr>
      <w:rPr>
        <w:rFonts w:hint="default"/>
        <w:b/>
        <w:color w:val="002060"/>
        <w:sz w:val="24"/>
        <w:szCs w:val="24"/>
      </w:rPr>
    </w:lvl>
    <w:lvl w:ilvl="1">
      <w:start w:val="1"/>
      <w:numFmt w:val="decimal"/>
      <w:isLgl/>
      <w:lvlText w:val="%1.%2."/>
      <w:lvlJc w:val="left"/>
      <w:pPr>
        <w:ind w:left="785" w:hanging="360"/>
      </w:pPr>
      <w:rPr>
        <w:rFonts w:ascii="Arial Narrow" w:hAnsi="Arial Narrow" w:hint="default"/>
        <w:b/>
        <w:color w:val="1F3864" w:themeColor="accent5" w:themeShade="8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6690883"/>
    <w:multiLevelType w:val="hybridMultilevel"/>
    <w:tmpl w:val="17162D20"/>
    <w:lvl w:ilvl="0" w:tplc="7BC0D30A">
      <w:start w:val="1"/>
      <w:numFmt w:val="decimal"/>
      <w:lvlText w:val="%1."/>
      <w:lvlJc w:val="left"/>
      <w:pPr>
        <w:ind w:left="1062" w:hanging="360"/>
      </w:pPr>
      <w:rPr>
        <w:rFonts w:hint="default"/>
        <w:b/>
        <w:color w:val="002060"/>
      </w:rPr>
    </w:lvl>
    <w:lvl w:ilvl="1" w:tplc="041F0019">
      <w:start w:val="1"/>
      <w:numFmt w:val="lowerLetter"/>
      <w:lvlText w:val="%2."/>
      <w:lvlJc w:val="left"/>
      <w:pPr>
        <w:ind w:left="1782" w:hanging="360"/>
      </w:pPr>
    </w:lvl>
    <w:lvl w:ilvl="2" w:tplc="041F001B" w:tentative="1">
      <w:start w:val="1"/>
      <w:numFmt w:val="lowerRoman"/>
      <w:lvlText w:val="%3."/>
      <w:lvlJc w:val="right"/>
      <w:pPr>
        <w:ind w:left="2502" w:hanging="180"/>
      </w:pPr>
    </w:lvl>
    <w:lvl w:ilvl="3" w:tplc="041F000F" w:tentative="1">
      <w:start w:val="1"/>
      <w:numFmt w:val="decimal"/>
      <w:lvlText w:val="%4."/>
      <w:lvlJc w:val="left"/>
      <w:pPr>
        <w:ind w:left="3222" w:hanging="360"/>
      </w:pPr>
    </w:lvl>
    <w:lvl w:ilvl="4" w:tplc="041F0019" w:tentative="1">
      <w:start w:val="1"/>
      <w:numFmt w:val="lowerLetter"/>
      <w:lvlText w:val="%5."/>
      <w:lvlJc w:val="left"/>
      <w:pPr>
        <w:ind w:left="3942" w:hanging="360"/>
      </w:pPr>
    </w:lvl>
    <w:lvl w:ilvl="5" w:tplc="041F001B" w:tentative="1">
      <w:start w:val="1"/>
      <w:numFmt w:val="lowerRoman"/>
      <w:lvlText w:val="%6."/>
      <w:lvlJc w:val="right"/>
      <w:pPr>
        <w:ind w:left="4662" w:hanging="180"/>
      </w:pPr>
    </w:lvl>
    <w:lvl w:ilvl="6" w:tplc="041F000F" w:tentative="1">
      <w:start w:val="1"/>
      <w:numFmt w:val="decimal"/>
      <w:lvlText w:val="%7."/>
      <w:lvlJc w:val="left"/>
      <w:pPr>
        <w:ind w:left="5382" w:hanging="360"/>
      </w:pPr>
    </w:lvl>
    <w:lvl w:ilvl="7" w:tplc="041F0019" w:tentative="1">
      <w:start w:val="1"/>
      <w:numFmt w:val="lowerLetter"/>
      <w:lvlText w:val="%8."/>
      <w:lvlJc w:val="left"/>
      <w:pPr>
        <w:ind w:left="6102" w:hanging="360"/>
      </w:pPr>
    </w:lvl>
    <w:lvl w:ilvl="8" w:tplc="041F001B" w:tentative="1">
      <w:start w:val="1"/>
      <w:numFmt w:val="lowerRoman"/>
      <w:lvlText w:val="%9."/>
      <w:lvlJc w:val="right"/>
      <w:pPr>
        <w:ind w:left="6822" w:hanging="180"/>
      </w:pPr>
    </w:lvl>
  </w:abstractNum>
  <w:abstractNum w:abstractNumId="2" w15:restartNumberingAfterBreak="0">
    <w:nsid w:val="7BAA055C"/>
    <w:multiLevelType w:val="multilevel"/>
    <w:tmpl w:val="08C4916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b/>
        <w:color w:val="002060"/>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80D"/>
    <w:rsid w:val="00010E83"/>
    <w:rsid w:val="00044883"/>
    <w:rsid w:val="00054262"/>
    <w:rsid w:val="000A28A6"/>
    <w:rsid w:val="000E7E6F"/>
    <w:rsid w:val="000F7A93"/>
    <w:rsid w:val="001323A9"/>
    <w:rsid w:val="00180175"/>
    <w:rsid w:val="001821E2"/>
    <w:rsid w:val="001A6655"/>
    <w:rsid w:val="001F3B7D"/>
    <w:rsid w:val="00204E0E"/>
    <w:rsid w:val="00206565"/>
    <w:rsid w:val="00243F4D"/>
    <w:rsid w:val="00251E17"/>
    <w:rsid w:val="002A18F1"/>
    <w:rsid w:val="002A4E1C"/>
    <w:rsid w:val="003157EC"/>
    <w:rsid w:val="00344505"/>
    <w:rsid w:val="00366E59"/>
    <w:rsid w:val="003806BA"/>
    <w:rsid w:val="00392301"/>
    <w:rsid w:val="003935C4"/>
    <w:rsid w:val="003B7AB3"/>
    <w:rsid w:val="003D1B01"/>
    <w:rsid w:val="003D2A19"/>
    <w:rsid w:val="004146D3"/>
    <w:rsid w:val="00431F1C"/>
    <w:rsid w:val="00486AC8"/>
    <w:rsid w:val="004A566C"/>
    <w:rsid w:val="004C2CA1"/>
    <w:rsid w:val="005F2E44"/>
    <w:rsid w:val="00641507"/>
    <w:rsid w:val="00642366"/>
    <w:rsid w:val="006430B9"/>
    <w:rsid w:val="00667573"/>
    <w:rsid w:val="006D051E"/>
    <w:rsid w:val="006E4696"/>
    <w:rsid w:val="007139A6"/>
    <w:rsid w:val="00774DAA"/>
    <w:rsid w:val="00784E61"/>
    <w:rsid w:val="007E1FCB"/>
    <w:rsid w:val="007E5D80"/>
    <w:rsid w:val="007F575F"/>
    <w:rsid w:val="0081375B"/>
    <w:rsid w:val="0082680D"/>
    <w:rsid w:val="00843E17"/>
    <w:rsid w:val="008505F8"/>
    <w:rsid w:val="0086309E"/>
    <w:rsid w:val="008829D7"/>
    <w:rsid w:val="008A067F"/>
    <w:rsid w:val="008A20A3"/>
    <w:rsid w:val="008E6869"/>
    <w:rsid w:val="0091391E"/>
    <w:rsid w:val="00916218"/>
    <w:rsid w:val="0092271B"/>
    <w:rsid w:val="00957B30"/>
    <w:rsid w:val="00980983"/>
    <w:rsid w:val="009835D5"/>
    <w:rsid w:val="009B6C69"/>
    <w:rsid w:val="009C533C"/>
    <w:rsid w:val="00A21568"/>
    <w:rsid w:val="00A50696"/>
    <w:rsid w:val="00A57C1F"/>
    <w:rsid w:val="00A972C5"/>
    <w:rsid w:val="00AA1114"/>
    <w:rsid w:val="00AC1E17"/>
    <w:rsid w:val="00AE713F"/>
    <w:rsid w:val="00B549E4"/>
    <w:rsid w:val="00B76C17"/>
    <w:rsid w:val="00BC1114"/>
    <w:rsid w:val="00BE6A3E"/>
    <w:rsid w:val="00C65B15"/>
    <w:rsid w:val="00C86E69"/>
    <w:rsid w:val="00CA12BD"/>
    <w:rsid w:val="00CE3A2E"/>
    <w:rsid w:val="00D51522"/>
    <w:rsid w:val="00D5178C"/>
    <w:rsid w:val="00D62D14"/>
    <w:rsid w:val="00D71AE4"/>
    <w:rsid w:val="00DA275B"/>
    <w:rsid w:val="00DB7CD2"/>
    <w:rsid w:val="00DD596F"/>
    <w:rsid w:val="00DF50D5"/>
    <w:rsid w:val="00E12637"/>
    <w:rsid w:val="00E27E27"/>
    <w:rsid w:val="00E80BC3"/>
    <w:rsid w:val="00E817FC"/>
    <w:rsid w:val="00E872D0"/>
    <w:rsid w:val="00EA6A54"/>
    <w:rsid w:val="00EF5108"/>
    <w:rsid w:val="00F05B94"/>
    <w:rsid w:val="00F13853"/>
    <w:rsid w:val="00F35393"/>
    <w:rsid w:val="00F61C97"/>
    <w:rsid w:val="00F82932"/>
    <w:rsid w:val="00FF2D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A2F16"/>
  <w15:chartTrackingRefBased/>
  <w15:docId w15:val="{67C7A906-0731-4FF2-9F60-4F03DE45A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80D"/>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2680D"/>
    <w:pPr>
      <w:tabs>
        <w:tab w:val="center" w:pos="4536"/>
        <w:tab w:val="right" w:pos="9072"/>
      </w:tabs>
    </w:pPr>
  </w:style>
  <w:style w:type="character" w:customStyle="1" w:styleId="HeaderChar">
    <w:name w:val="Header Char"/>
    <w:basedOn w:val="DefaultParagraphFont"/>
    <w:link w:val="Header"/>
    <w:rsid w:val="0082680D"/>
    <w:rPr>
      <w:rFonts w:ascii="Times New Roman" w:eastAsia="Times New Roman" w:hAnsi="Times New Roman" w:cs="Times New Roman"/>
      <w:sz w:val="20"/>
      <w:szCs w:val="20"/>
      <w:lang w:val="en-AU"/>
    </w:rPr>
  </w:style>
  <w:style w:type="paragraph" w:styleId="Footer">
    <w:name w:val="footer"/>
    <w:basedOn w:val="Normal"/>
    <w:link w:val="FooterChar"/>
    <w:uiPriority w:val="99"/>
    <w:rsid w:val="0082680D"/>
    <w:pPr>
      <w:tabs>
        <w:tab w:val="center" w:pos="4536"/>
        <w:tab w:val="right" w:pos="9072"/>
      </w:tabs>
    </w:pPr>
  </w:style>
  <w:style w:type="character" w:customStyle="1" w:styleId="FooterChar">
    <w:name w:val="Footer Char"/>
    <w:basedOn w:val="DefaultParagraphFont"/>
    <w:link w:val="Footer"/>
    <w:uiPriority w:val="99"/>
    <w:rsid w:val="0082680D"/>
    <w:rPr>
      <w:rFonts w:ascii="Times New Roman" w:eastAsia="Times New Roman" w:hAnsi="Times New Roman" w:cs="Times New Roman"/>
      <w:sz w:val="20"/>
      <w:szCs w:val="20"/>
      <w:lang w:val="en-AU"/>
    </w:rPr>
  </w:style>
  <w:style w:type="paragraph" w:styleId="ListParagraph">
    <w:name w:val="List Paragraph"/>
    <w:aliases w:val="numbered,Bullet List,FooterText,List Paragraph1,Paragraphe de liste1,Bulletr List Paragraph,列出段落,列出段落1,List Paragraph2,List Paragraph21,Párrafo de lista1,Parágrafo da Lista1,リスト段落1,Listeafsnit1,Figure_name,lp1"/>
    <w:basedOn w:val="Normal"/>
    <w:link w:val="ListParagraphChar"/>
    <w:uiPriority w:val="34"/>
    <w:qFormat/>
    <w:rsid w:val="0082680D"/>
    <w:pPr>
      <w:ind w:left="720"/>
      <w:contextualSpacing/>
    </w:pPr>
  </w:style>
  <w:style w:type="character" w:styleId="Hyperlink">
    <w:name w:val="Hyperlink"/>
    <w:basedOn w:val="DefaultParagraphFont"/>
    <w:uiPriority w:val="99"/>
    <w:rsid w:val="0082680D"/>
    <w:rPr>
      <w:rFonts w:cs="Times New Roman"/>
      <w:color w:val="0000FF"/>
      <w:u w:val="single"/>
    </w:rPr>
  </w:style>
  <w:style w:type="character" w:styleId="CommentReference">
    <w:name w:val="annotation reference"/>
    <w:basedOn w:val="DefaultParagraphFont"/>
    <w:semiHidden/>
    <w:unhideWhenUsed/>
    <w:rsid w:val="0082680D"/>
    <w:rPr>
      <w:sz w:val="16"/>
      <w:szCs w:val="16"/>
    </w:rPr>
  </w:style>
  <w:style w:type="paragraph" w:styleId="CommentText">
    <w:name w:val="annotation text"/>
    <w:basedOn w:val="Normal"/>
    <w:link w:val="CommentTextChar"/>
    <w:unhideWhenUsed/>
    <w:rsid w:val="0082680D"/>
  </w:style>
  <w:style w:type="character" w:customStyle="1" w:styleId="CommentTextChar">
    <w:name w:val="Comment Text Char"/>
    <w:basedOn w:val="DefaultParagraphFont"/>
    <w:link w:val="CommentText"/>
    <w:rsid w:val="0082680D"/>
    <w:rPr>
      <w:rFonts w:ascii="Times New Roman" w:eastAsia="Times New Roman" w:hAnsi="Times New Roman" w:cs="Times New Roman"/>
      <w:sz w:val="20"/>
      <w:szCs w:val="20"/>
      <w:lang w:val="en-AU"/>
    </w:rPr>
  </w:style>
  <w:style w:type="character" w:customStyle="1" w:styleId="A2">
    <w:name w:val="A2"/>
    <w:uiPriority w:val="99"/>
    <w:rsid w:val="0082680D"/>
    <w:rPr>
      <w:rFonts w:cs="Asap"/>
      <w:color w:val="000000"/>
    </w:rPr>
  </w:style>
  <w:style w:type="paragraph" w:customStyle="1" w:styleId="Default">
    <w:name w:val="Default"/>
    <w:rsid w:val="0082680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82680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80D"/>
    <w:rPr>
      <w:rFonts w:ascii="Segoe UI" w:eastAsia="Times New Roman" w:hAnsi="Segoe UI" w:cs="Segoe UI"/>
      <w:sz w:val="18"/>
      <w:szCs w:val="18"/>
      <w:lang w:val="en-AU"/>
    </w:rPr>
  </w:style>
  <w:style w:type="character" w:customStyle="1" w:styleId="ListParagraphChar">
    <w:name w:val="List Paragraph Char"/>
    <w:aliases w:val="numbered Char,Bullet List Char,FooterText Char,List Paragraph1 Char,Paragraphe de liste1 Char,Bulletr List Paragraph Char,列出段落 Char,列出段落1 Char,List Paragraph2 Char,List Paragraph21 Char,Párrafo de lista1 Char,Parágrafo da Lista1 Char"/>
    <w:link w:val="ListParagraph"/>
    <w:uiPriority w:val="34"/>
    <w:rsid w:val="00B549E4"/>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642366"/>
    <w:rPr>
      <w:b/>
      <w:bCs/>
    </w:rPr>
  </w:style>
  <w:style w:type="character" w:customStyle="1" w:styleId="CommentSubjectChar">
    <w:name w:val="Comment Subject Char"/>
    <w:basedOn w:val="CommentTextChar"/>
    <w:link w:val="CommentSubject"/>
    <w:uiPriority w:val="99"/>
    <w:semiHidden/>
    <w:rsid w:val="00642366"/>
    <w:rPr>
      <w:rFonts w:ascii="Times New Roman" w:eastAsia="Times New Roman" w:hAnsi="Times New Roman" w:cs="Times New Roma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urgan.com.t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60e2342-a1cc-46c8-adf3-1a18e0faaa1b">VAX2HDH6N3KQ-399-2206</_dlc_DocId>
    <_dlc_DocIdUrl xmlns="160e2342-a1cc-46c8-adf3-1a18e0faaa1b">
      <Url>https://mybanknew.ebt.bank/_layouts/15/DocIdRedir.aspx?ID=VAX2HDH6N3KQ-399-2206</Url>
      <Description>VAX2HDH6N3KQ-399-2206</Description>
    </_dlc_DocIdUrl>
    <TaxCatchAll xmlns="160e2342-a1cc-46c8-adf3-1a18e0faaa1b">
      <Value>9</Value>
    </TaxCatchAll>
    <f219bb7a6efa4ab29e57271212474e8e xmlns="160e2342-a1cc-46c8-adf3-1a18e0faaa1b">
      <Terms xmlns="http://schemas.microsoft.com/office/infopath/2007/PartnerControls">
        <TermInfo xmlns="http://schemas.microsoft.com/office/infopath/2007/PartnerControls">
          <TermName xmlns="http://schemas.microsoft.com/office/infopath/2007/PartnerControls">Form Sozleşmeler</TermName>
          <TermId xmlns="http://schemas.microsoft.com/office/infopath/2007/PartnerControls">0fa4be74-a538-47fe-9b5a-500f9faf4177</TermId>
        </TermInfo>
      </Terms>
    </f219bb7a6efa4ab29e57271212474e8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88461399474B4DA151BF9A5AFDD810" ma:contentTypeVersion="17" ma:contentTypeDescription="Create a new document." ma:contentTypeScope="" ma:versionID="c22c0a799ce365d87ff18ba1ef60d89e">
  <xsd:schema xmlns:xsd="http://www.w3.org/2001/XMLSchema" xmlns:xs="http://www.w3.org/2001/XMLSchema" xmlns:p="http://schemas.microsoft.com/office/2006/metadata/properties" xmlns:ns2="160e2342-a1cc-46c8-adf3-1a18e0faaa1b" targetNamespace="http://schemas.microsoft.com/office/2006/metadata/properties" ma:root="true" ma:fieldsID="3162b4a53465828b31fc1e81802baf09" ns2:_="">
    <xsd:import namespace="160e2342-a1cc-46c8-adf3-1a18e0faaa1b"/>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f219bb7a6efa4ab29e57271212474e8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e2342-a1cc-46c8-adf3-1a18e0faaa1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f8be001b-0c89-484b-bb08-0851c04c7f50}" ma:internalName="TaxCatchAll" ma:showField="CatchAllData" ma:web="160e2342-a1cc-46c8-adf3-1a18e0faaa1b">
      <xsd:complexType>
        <xsd:complexContent>
          <xsd:extension base="dms:MultiChoiceLookup">
            <xsd:sequence>
              <xsd:element name="Value" type="dms:Lookup" maxOccurs="unbounded" minOccurs="0" nillable="true"/>
            </xsd:sequence>
          </xsd:extension>
        </xsd:complexContent>
      </xsd:complexType>
    </xsd:element>
    <xsd:element name="f219bb7a6efa4ab29e57271212474e8e" ma:index="13" ma:taxonomy="true" ma:internalName="f219bb7a6efa4ab29e57271212474e8e" ma:taxonomyFieldName="Etiketlerimiz" ma:displayName="Etiketlerimiz" ma:default="" ma:fieldId="{f219bb7a-6efa-4ab2-9e57-271212474e8e}" ma:taxonomyMulti="true" ma:sspId="edc49f1e-dca7-4ac3-a826-ce2d2d0ded6d" ma:termSetId="71f2309f-896c-4d60-aa28-c7626814ca3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A612149-EA10-4675-9DD3-01826301E685}">
  <ds:schemaRefs>
    <ds:schemaRef ds:uri="http://schemas.microsoft.com/sharepoint/v3/contenttype/forms"/>
  </ds:schemaRefs>
</ds:datastoreItem>
</file>

<file path=customXml/itemProps2.xml><?xml version="1.0" encoding="utf-8"?>
<ds:datastoreItem xmlns:ds="http://schemas.openxmlformats.org/officeDocument/2006/customXml" ds:itemID="{5BC86833-43B1-45E7-BC2D-F3A5DC386C60}">
  <ds:schemaRefs>
    <ds:schemaRef ds:uri="http://purl.org/dc/terms/"/>
    <ds:schemaRef ds:uri="http://schemas.microsoft.com/office/2006/documentManagement/types"/>
    <ds:schemaRef ds:uri="http://purl.org/dc/dcmitype/"/>
    <ds:schemaRef ds:uri="http://purl.org/dc/elements/1.1/"/>
    <ds:schemaRef ds:uri="http://schemas.microsoft.com/office/2006/metadata/properties"/>
    <ds:schemaRef ds:uri="160e2342-a1cc-46c8-adf3-1a18e0faaa1b"/>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AC2A856-E441-4A03-A779-A0EB3DF72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e2342-a1cc-46c8-adf3-1a18e0faa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68AAEA-6528-4831-A928-AD439461C3D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1908</Words>
  <Characters>10876</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E736 Yuvam Türk Lirası Vadeli Mevduat Hesabı Ek Sözleşmesi</vt:lpstr>
    </vt:vector>
  </TitlesOfParts>
  <Company/>
  <LinksUpToDate>false</LinksUpToDate>
  <CharactersWithSpaces>12759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E736 Yuvam Türk Lirası Vadeli Mevduat Hesabı Ek Sözleşmesi</dc:title>
  <dc:subject/>
  <dc:creator>Cansın Alper</dc:creator>
  <cp:keywords>İçsel, Kişisel Veri İçermez</cp:keywords>
  <dc:description/>
  <cp:lastModifiedBy>Hülya Yücedağ</cp:lastModifiedBy>
  <cp:revision>2</cp:revision>
  <dcterms:created xsi:type="dcterms:W3CDTF">2022-07-22T11:24:00Z</dcterms:created>
  <dcterms:modified xsi:type="dcterms:W3CDTF">2022-07-22T11:24:00Z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0caaf851-cff6-43e1-911c-943b3c10dc93</vt:lpwstr>
  </property>
  <property fmtid="{D5CDD505-2E9C-101B-9397-08002B2CF9AE}" pid="3" name="Classification">
    <vt:lpwstr>G-a38d8d992b98</vt:lpwstr>
  </property>
  <property fmtid="{D5CDD505-2E9C-101B-9397-08002B2CF9AE}" pid="4" name="KVKK">
    <vt:lpwstr>N-20773efc0dbe</vt:lpwstr>
  </property>
  <property fmtid="{D5CDD505-2E9C-101B-9397-08002B2CF9AE}" pid="5" name="Labeling">
    <vt:lpwstr>S-9bce7ffc47b6</vt:lpwstr>
  </property>
  <property fmtid="{D5CDD505-2E9C-101B-9397-08002B2CF9AE}" pid="6" name="_dlc_DocIdItemGuid">
    <vt:lpwstr>b2f08d04-26cf-495d-9e24-ed975ce09295</vt:lpwstr>
  </property>
  <property fmtid="{D5CDD505-2E9C-101B-9397-08002B2CF9AE}" pid="7" name="ContentTypeId">
    <vt:lpwstr>0x0101000588461399474B4DA151BF9A5AFDD810</vt:lpwstr>
  </property>
  <property fmtid="{D5CDD505-2E9C-101B-9397-08002B2CF9AE}" pid="8" name="SubConfidential">
    <vt:lpwstr>SC-80b0dfa9d207</vt:lpwstr>
  </property>
  <property fmtid="{D5CDD505-2E9C-101B-9397-08002B2CF9AE}" pid="9" name="Etiketlerimiz">
    <vt:lpwstr>9;#Form Sozleşmeler|0fa4be74-a538-47fe-9b5a-500f9faf4177</vt:lpwstr>
  </property>
</Properties>
</file>